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64" w:rsidRDefault="00BB111C" w:rsidP="00E854F0">
      <w:pPr>
        <w:spacing w:after="0" w:line="240" w:lineRule="auto"/>
        <w:rPr>
          <w:rFonts w:ascii="Arial" w:hAnsi="Arial" w:cs="Arial"/>
          <w:b/>
          <w:sz w:val="24"/>
          <w:szCs w:val="24"/>
          <w:u w:val="single"/>
        </w:rPr>
      </w:pPr>
      <w:r w:rsidRPr="00F35664">
        <w:rPr>
          <w:rFonts w:ascii="Arial" w:hAnsi="Arial" w:cs="Arial"/>
          <w:b/>
          <w:sz w:val="24"/>
          <w:szCs w:val="24"/>
          <w:u w:val="single"/>
        </w:rPr>
        <w:t>Summary of the n</w:t>
      </w:r>
      <w:r w:rsidR="0024585D" w:rsidRPr="00F35664">
        <w:rPr>
          <w:rFonts w:ascii="Arial" w:hAnsi="Arial" w:cs="Arial"/>
          <w:b/>
          <w:sz w:val="24"/>
          <w:szCs w:val="24"/>
          <w:u w:val="single"/>
        </w:rPr>
        <w:t>ew statutory guidance for engagement</w:t>
      </w:r>
      <w:r w:rsidRPr="00F35664">
        <w:rPr>
          <w:rFonts w:ascii="Arial" w:hAnsi="Arial" w:cs="Arial"/>
          <w:b/>
          <w:sz w:val="24"/>
          <w:szCs w:val="24"/>
          <w:u w:val="single"/>
        </w:rPr>
        <w:t xml:space="preserve"> developed by</w:t>
      </w:r>
    </w:p>
    <w:p w:rsidR="0024585D" w:rsidRDefault="00BB111C" w:rsidP="00F35664">
      <w:pPr>
        <w:spacing w:after="0" w:line="240" w:lineRule="auto"/>
        <w:jc w:val="center"/>
        <w:rPr>
          <w:rFonts w:ascii="Arial" w:hAnsi="Arial" w:cs="Arial"/>
          <w:b/>
          <w:sz w:val="24"/>
          <w:szCs w:val="24"/>
          <w:u w:val="single"/>
        </w:rPr>
      </w:pPr>
      <w:r w:rsidRPr="00F35664">
        <w:rPr>
          <w:rFonts w:ascii="Arial" w:hAnsi="Arial" w:cs="Arial"/>
          <w:b/>
          <w:sz w:val="24"/>
          <w:szCs w:val="24"/>
          <w:u w:val="single"/>
        </w:rPr>
        <w:t xml:space="preserve">NHS England </w:t>
      </w:r>
      <w:r w:rsidR="00764424" w:rsidRPr="00F35664">
        <w:rPr>
          <w:rFonts w:ascii="Arial" w:hAnsi="Arial" w:cs="Arial"/>
          <w:b/>
          <w:sz w:val="24"/>
          <w:szCs w:val="24"/>
          <w:u w:val="single"/>
        </w:rPr>
        <w:t>(Published April 2017)</w:t>
      </w:r>
      <w:r w:rsidR="00E854F0">
        <w:rPr>
          <w:rFonts w:ascii="Arial" w:hAnsi="Arial" w:cs="Arial"/>
          <w:b/>
          <w:sz w:val="24"/>
          <w:szCs w:val="24"/>
          <w:u w:val="single"/>
        </w:rPr>
        <w:t xml:space="preserve"> </w:t>
      </w:r>
    </w:p>
    <w:p w:rsidR="00E854F0" w:rsidRDefault="00E854F0" w:rsidP="00F35664">
      <w:pPr>
        <w:spacing w:after="0" w:line="240" w:lineRule="auto"/>
        <w:jc w:val="center"/>
        <w:rPr>
          <w:rFonts w:ascii="Arial" w:hAnsi="Arial" w:cs="Arial"/>
          <w:b/>
          <w:sz w:val="24"/>
          <w:szCs w:val="24"/>
          <w:u w:val="single"/>
        </w:rPr>
      </w:pPr>
    </w:p>
    <w:p w:rsidR="00E854F0" w:rsidRPr="00F35664" w:rsidRDefault="00E854F0" w:rsidP="00E854F0">
      <w:pPr>
        <w:spacing w:after="0" w:line="240" w:lineRule="auto"/>
        <w:rPr>
          <w:rFonts w:ascii="Arial" w:hAnsi="Arial" w:cs="Arial"/>
          <w:b/>
          <w:sz w:val="24"/>
          <w:szCs w:val="24"/>
          <w:u w:val="single"/>
        </w:rPr>
      </w:pPr>
      <w:r>
        <w:rPr>
          <w:rFonts w:ascii="Arial" w:hAnsi="Arial" w:cs="Arial"/>
          <w:b/>
          <w:sz w:val="24"/>
          <w:szCs w:val="24"/>
          <w:u w:val="single"/>
        </w:rPr>
        <w:t>Audience: CCG staff to be used in training sessions</w:t>
      </w:r>
    </w:p>
    <w:p w:rsidR="00BB111C" w:rsidRPr="00F35664" w:rsidRDefault="00BB111C" w:rsidP="00F35664">
      <w:pPr>
        <w:spacing w:after="0" w:line="240" w:lineRule="auto"/>
        <w:jc w:val="both"/>
        <w:rPr>
          <w:rFonts w:ascii="Arial" w:hAnsi="Arial" w:cs="Arial"/>
          <w:b/>
          <w:sz w:val="24"/>
          <w:szCs w:val="24"/>
        </w:rPr>
      </w:pPr>
    </w:p>
    <w:p w:rsidR="00BB111C" w:rsidRPr="00F35664" w:rsidRDefault="00BB111C" w:rsidP="00F35664">
      <w:pPr>
        <w:spacing w:after="0" w:line="240" w:lineRule="auto"/>
        <w:jc w:val="both"/>
        <w:rPr>
          <w:rFonts w:ascii="Arial" w:hAnsi="Arial" w:cs="Arial"/>
          <w:sz w:val="24"/>
          <w:szCs w:val="24"/>
        </w:rPr>
      </w:pPr>
      <w:r w:rsidRPr="00F35664">
        <w:rPr>
          <w:rFonts w:ascii="Arial" w:hAnsi="Arial" w:cs="Arial"/>
          <w:sz w:val="24"/>
          <w:szCs w:val="24"/>
        </w:rPr>
        <w:t xml:space="preserve">The </w:t>
      </w:r>
      <w:r w:rsidR="00F35664" w:rsidRPr="00F35664">
        <w:rPr>
          <w:rFonts w:ascii="Arial" w:hAnsi="Arial" w:cs="Arial"/>
          <w:sz w:val="24"/>
          <w:szCs w:val="24"/>
        </w:rPr>
        <w:t xml:space="preserve">newly published </w:t>
      </w:r>
      <w:r w:rsidR="00C0438F">
        <w:rPr>
          <w:rFonts w:ascii="Arial" w:hAnsi="Arial" w:cs="Arial"/>
          <w:sz w:val="24"/>
          <w:szCs w:val="24"/>
        </w:rPr>
        <w:t xml:space="preserve">statutory </w:t>
      </w:r>
      <w:r w:rsidRPr="00F35664">
        <w:rPr>
          <w:rFonts w:ascii="Arial" w:hAnsi="Arial" w:cs="Arial"/>
          <w:sz w:val="24"/>
          <w:szCs w:val="24"/>
        </w:rPr>
        <w:t>guidance explains how we as a CCG along with NHS England can meet our legal duties in relation to involvement</w:t>
      </w:r>
      <w:r w:rsidR="00F35664" w:rsidRPr="00F35664">
        <w:rPr>
          <w:rFonts w:ascii="Arial" w:hAnsi="Arial" w:cs="Arial"/>
          <w:sz w:val="24"/>
          <w:szCs w:val="24"/>
        </w:rPr>
        <w:t xml:space="preserve"> and consultation</w:t>
      </w:r>
      <w:r w:rsidRPr="00F35664">
        <w:rPr>
          <w:rFonts w:ascii="Arial" w:hAnsi="Arial" w:cs="Arial"/>
          <w:sz w:val="24"/>
          <w:szCs w:val="24"/>
        </w:rPr>
        <w:t xml:space="preserve">.  </w:t>
      </w:r>
    </w:p>
    <w:p w:rsidR="00BB111C" w:rsidRPr="00F35664" w:rsidRDefault="00BB111C" w:rsidP="00F35664">
      <w:pPr>
        <w:spacing w:after="0" w:line="240" w:lineRule="auto"/>
        <w:jc w:val="both"/>
        <w:rPr>
          <w:rFonts w:ascii="Arial" w:hAnsi="Arial" w:cs="Arial"/>
          <w:sz w:val="24"/>
          <w:szCs w:val="24"/>
        </w:rPr>
      </w:pPr>
    </w:p>
    <w:p w:rsidR="00D425F9" w:rsidRPr="00F35664" w:rsidRDefault="00D425F9" w:rsidP="00F35664">
      <w:pPr>
        <w:spacing w:after="0" w:line="240" w:lineRule="auto"/>
        <w:jc w:val="both"/>
        <w:rPr>
          <w:rFonts w:ascii="Arial" w:hAnsi="Arial" w:cs="Arial"/>
          <w:sz w:val="24"/>
          <w:szCs w:val="24"/>
        </w:rPr>
      </w:pPr>
      <w:r w:rsidRPr="00F35664">
        <w:rPr>
          <w:rFonts w:ascii="Arial" w:hAnsi="Arial" w:cs="Arial"/>
          <w:sz w:val="24"/>
          <w:szCs w:val="24"/>
        </w:rPr>
        <w:t>Statutory guidance means we have to ‘have regard’ to this; we don’t have to do anything, but if we chose not to</w:t>
      </w:r>
      <w:r w:rsidR="00C0438F">
        <w:rPr>
          <w:rFonts w:ascii="Arial" w:hAnsi="Arial" w:cs="Arial"/>
          <w:sz w:val="24"/>
          <w:szCs w:val="24"/>
        </w:rPr>
        <w:t xml:space="preserve"> - </w:t>
      </w:r>
      <w:r w:rsidRPr="00F35664">
        <w:rPr>
          <w:rFonts w:ascii="Arial" w:hAnsi="Arial" w:cs="Arial"/>
          <w:sz w:val="24"/>
          <w:szCs w:val="24"/>
        </w:rPr>
        <w:t>we need to explain why!</w:t>
      </w:r>
    </w:p>
    <w:p w:rsidR="00D425F9" w:rsidRPr="00F35664" w:rsidRDefault="00D425F9" w:rsidP="00F35664">
      <w:pPr>
        <w:spacing w:after="0" w:line="240" w:lineRule="auto"/>
        <w:jc w:val="both"/>
        <w:rPr>
          <w:rFonts w:ascii="Arial" w:hAnsi="Arial" w:cs="Arial"/>
          <w:sz w:val="24"/>
          <w:szCs w:val="24"/>
        </w:rPr>
      </w:pPr>
    </w:p>
    <w:p w:rsidR="0024585D" w:rsidRPr="00F35664" w:rsidRDefault="00E95D59" w:rsidP="00F35664">
      <w:pPr>
        <w:spacing w:after="0" w:line="240" w:lineRule="auto"/>
        <w:jc w:val="both"/>
        <w:rPr>
          <w:rFonts w:ascii="Arial" w:hAnsi="Arial" w:cs="Arial"/>
          <w:sz w:val="24"/>
          <w:szCs w:val="24"/>
        </w:rPr>
      </w:pPr>
      <w:r w:rsidRPr="00F35664">
        <w:rPr>
          <w:rFonts w:ascii="Arial" w:hAnsi="Arial" w:cs="Arial"/>
          <w:sz w:val="24"/>
          <w:szCs w:val="24"/>
        </w:rPr>
        <w:t>The guidance</w:t>
      </w:r>
      <w:r w:rsidR="0024585D" w:rsidRPr="00F35664">
        <w:rPr>
          <w:rFonts w:ascii="Arial" w:hAnsi="Arial" w:cs="Arial"/>
          <w:sz w:val="24"/>
          <w:szCs w:val="24"/>
        </w:rPr>
        <w:t xml:space="preserve"> is in two parts</w:t>
      </w:r>
      <w:r w:rsidR="00764424" w:rsidRPr="00F35664">
        <w:rPr>
          <w:rFonts w:ascii="Arial" w:hAnsi="Arial" w:cs="Arial"/>
          <w:sz w:val="24"/>
          <w:szCs w:val="24"/>
        </w:rPr>
        <w:t xml:space="preserve"> and focuses on </w:t>
      </w:r>
      <w:r w:rsidR="00C0438F">
        <w:rPr>
          <w:rFonts w:ascii="Arial" w:hAnsi="Arial" w:cs="Arial"/>
          <w:sz w:val="24"/>
          <w:szCs w:val="24"/>
        </w:rPr>
        <w:t>–</w:t>
      </w:r>
      <w:r w:rsidR="0024585D" w:rsidRPr="00F35664">
        <w:rPr>
          <w:rFonts w:ascii="Arial" w:hAnsi="Arial" w:cs="Arial"/>
          <w:sz w:val="24"/>
          <w:szCs w:val="24"/>
        </w:rPr>
        <w:t xml:space="preserve"> </w:t>
      </w:r>
      <w:r w:rsidR="00C0438F" w:rsidRPr="00C0438F">
        <w:rPr>
          <w:rFonts w:ascii="Arial" w:hAnsi="Arial" w:cs="Arial"/>
          <w:b/>
          <w:sz w:val="24"/>
          <w:szCs w:val="24"/>
        </w:rPr>
        <w:t xml:space="preserve">a) </w:t>
      </w:r>
      <w:r w:rsidR="0024585D" w:rsidRPr="00C0438F">
        <w:rPr>
          <w:rFonts w:ascii="Arial" w:hAnsi="Arial" w:cs="Arial"/>
          <w:b/>
          <w:sz w:val="24"/>
          <w:szCs w:val="24"/>
          <w:u w:val="single"/>
        </w:rPr>
        <w:t xml:space="preserve">individual </w:t>
      </w:r>
      <w:r w:rsidR="0024585D" w:rsidRPr="00F35664">
        <w:rPr>
          <w:rFonts w:ascii="Arial" w:hAnsi="Arial" w:cs="Arial"/>
          <w:sz w:val="24"/>
          <w:szCs w:val="24"/>
        </w:rPr>
        <w:t xml:space="preserve">and </w:t>
      </w:r>
      <w:r w:rsidR="00C0438F" w:rsidRPr="00C0438F">
        <w:rPr>
          <w:rFonts w:ascii="Arial" w:hAnsi="Arial" w:cs="Arial"/>
          <w:b/>
          <w:sz w:val="24"/>
          <w:szCs w:val="24"/>
        </w:rPr>
        <w:t xml:space="preserve">b) </w:t>
      </w:r>
      <w:r w:rsidR="00D425F9" w:rsidRPr="00C0438F">
        <w:rPr>
          <w:rFonts w:ascii="Arial" w:hAnsi="Arial" w:cs="Arial"/>
          <w:b/>
          <w:sz w:val="24"/>
          <w:szCs w:val="24"/>
          <w:u w:val="single"/>
        </w:rPr>
        <w:t xml:space="preserve">patient and </w:t>
      </w:r>
      <w:r w:rsidR="0024585D" w:rsidRPr="00C0438F">
        <w:rPr>
          <w:rFonts w:ascii="Arial" w:hAnsi="Arial" w:cs="Arial"/>
          <w:b/>
          <w:sz w:val="24"/>
          <w:szCs w:val="24"/>
          <w:u w:val="single"/>
        </w:rPr>
        <w:t>public</w:t>
      </w:r>
      <w:r w:rsidR="0024585D" w:rsidRPr="00F35664">
        <w:rPr>
          <w:rFonts w:ascii="Arial" w:hAnsi="Arial" w:cs="Arial"/>
          <w:sz w:val="24"/>
          <w:szCs w:val="24"/>
          <w:u w:val="single"/>
        </w:rPr>
        <w:t xml:space="preserve"> </w:t>
      </w:r>
      <w:r w:rsidR="0024585D" w:rsidRPr="00F35664">
        <w:rPr>
          <w:rFonts w:ascii="Arial" w:hAnsi="Arial" w:cs="Arial"/>
          <w:sz w:val="24"/>
          <w:szCs w:val="24"/>
        </w:rPr>
        <w:t>engagement</w:t>
      </w:r>
    </w:p>
    <w:p w:rsidR="00CF0705" w:rsidRPr="00F35664" w:rsidRDefault="00CF0705" w:rsidP="00F35664">
      <w:pPr>
        <w:spacing w:after="0" w:line="240" w:lineRule="auto"/>
        <w:jc w:val="both"/>
        <w:rPr>
          <w:rFonts w:ascii="Arial" w:hAnsi="Arial" w:cs="Arial"/>
          <w:sz w:val="24"/>
          <w:szCs w:val="24"/>
        </w:rPr>
      </w:pPr>
    </w:p>
    <w:p w:rsidR="00E95D59" w:rsidRPr="00C0438F" w:rsidRDefault="00E95D59" w:rsidP="00C0438F">
      <w:pPr>
        <w:pStyle w:val="ListParagraph"/>
        <w:numPr>
          <w:ilvl w:val="0"/>
          <w:numId w:val="29"/>
        </w:numPr>
        <w:spacing w:after="0" w:line="240" w:lineRule="auto"/>
        <w:ind w:left="426"/>
        <w:jc w:val="both"/>
        <w:rPr>
          <w:rFonts w:ascii="Arial" w:hAnsi="Arial" w:cs="Arial"/>
          <w:sz w:val="24"/>
          <w:szCs w:val="24"/>
        </w:rPr>
      </w:pPr>
      <w:r w:rsidRPr="00C0438F">
        <w:rPr>
          <w:rFonts w:ascii="Arial" w:hAnsi="Arial" w:cs="Arial"/>
          <w:b/>
          <w:sz w:val="24"/>
          <w:szCs w:val="24"/>
        </w:rPr>
        <w:t>Individual engagement</w:t>
      </w:r>
      <w:r w:rsidR="00F35664" w:rsidRPr="00C0438F">
        <w:rPr>
          <w:rFonts w:ascii="Arial" w:hAnsi="Arial" w:cs="Arial"/>
          <w:b/>
          <w:sz w:val="24"/>
          <w:szCs w:val="24"/>
        </w:rPr>
        <w:t xml:space="preserve"> </w:t>
      </w:r>
      <w:hyperlink r:id="rId6" w:history="1">
        <w:r w:rsidR="00F35664" w:rsidRPr="00C0438F">
          <w:rPr>
            <w:rStyle w:val="Hyperlink"/>
            <w:rFonts w:ascii="Arial" w:hAnsi="Arial" w:cs="Arial"/>
            <w:sz w:val="24"/>
            <w:szCs w:val="24"/>
          </w:rPr>
          <w:t>(Involving people in their own health and care)</w:t>
        </w:r>
      </w:hyperlink>
      <w:r w:rsidR="00F35664" w:rsidRPr="00C0438F">
        <w:rPr>
          <w:rFonts w:ascii="Arial" w:hAnsi="Arial" w:cs="Arial"/>
          <w:sz w:val="24"/>
          <w:szCs w:val="24"/>
        </w:rPr>
        <w:t xml:space="preserve"> </w:t>
      </w:r>
    </w:p>
    <w:p w:rsidR="00F35664" w:rsidRDefault="00F35664" w:rsidP="00F35664">
      <w:pPr>
        <w:spacing w:after="0" w:line="240" w:lineRule="auto"/>
        <w:jc w:val="both"/>
        <w:rPr>
          <w:rFonts w:ascii="Arial" w:hAnsi="Arial" w:cs="Arial"/>
          <w:b/>
          <w:sz w:val="24"/>
          <w:szCs w:val="24"/>
        </w:rPr>
      </w:pPr>
    </w:p>
    <w:p w:rsidR="0024585D" w:rsidRPr="00F35664" w:rsidRDefault="00E95D59" w:rsidP="00E854F0">
      <w:pPr>
        <w:spacing w:after="0" w:line="240" w:lineRule="auto"/>
        <w:rPr>
          <w:rFonts w:ascii="Arial" w:hAnsi="Arial" w:cs="Arial"/>
          <w:b/>
          <w:sz w:val="24"/>
          <w:szCs w:val="24"/>
        </w:rPr>
      </w:pPr>
      <w:r w:rsidRPr="00F35664">
        <w:rPr>
          <w:rFonts w:ascii="Arial" w:hAnsi="Arial" w:cs="Arial"/>
          <w:b/>
          <w:sz w:val="24"/>
          <w:szCs w:val="24"/>
        </w:rPr>
        <w:t>W</w:t>
      </w:r>
      <w:r w:rsidR="0024585D" w:rsidRPr="00F35664">
        <w:rPr>
          <w:rFonts w:ascii="Arial" w:hAnsi="Arial" w:cs="Arial"/>
          <w:b/>
          <w:sz w:val="24"/>
          <w:szCs w:val="24"/>
        </w:rPr>
        <w:t>hat does involving people in their own health and care mean?</w:t>
      </w:r>
      <w:r w:rsidR="00D425F9" w:rsidRPr="00F35664">
        <w:rPr>
          <w:rFonts w:ascii="Arial" w:hAnsi="Arial" w:cs="Arial"/>
          <w:b/>
          <w:sz w:val="24"/>
          <w:szCs w:val="24"/>
        </w:rPr>
        <w:t xml:space="preserve">  </w:t>
      </w:r>
    </w:p>
    <w:p w:rsidR="0024585D" w:rsidRPr="00F35664" w:rsidRDefault="00D425F9" w:rsidP="00E854F0">
      <w:pPr>
        <w:pStyle w:val="ListParagraph"/>
        <w:numPr>
          <w:ilvl w:val="0"/>
          <w:numId w:val="1"/>
        </w:numPr>
        <w:spacing w:after="0" w:line="240" w:lineRule="auto"/>
        <w:ind w:left="426"/>
        <w:rPr>
          <w:rFonts w:ascii="Arial" w:hAnsi="Arial" w:cs="Arial"/>
          <w:sz w:val="24"/>
          <w:szCs w:val="24"/>
        </w:rPr>
      </w:pPr>
      <w:r w:rsidRPr="00F35664">
        <w:rPr>
          <w:rFonts w:ascii="Arial" w:hAnsi="Arial" w:cs="Arial"/>
          <w:sz w:val="24"/>
          <w:szCs w:val="24"/>
        </w:rPr>
        <w:t>S</w:t>
      </w:r>
      <w:r w:rsidR="0024585D" w:rsidRPr="00F35664">
        <w:rPr>
          <w:rFonts w:ascii="Arial" w:hAnsi="Arial" w:cs="Arial"/>
          <w:sz w:val="24"/>
          <w:szCs w:val="24"/>
        </w:rPr>
        <w:t>upporting people to manage their own health and wellbeing on a daily basis.</w:t>
      </w:r>
    </w:p>
    <w:p w:rsidR="0024585D" w:rsidRPr="00F35664" w:rsidRDefault="00D425F9" w:rsidP="00E854F0">
      <w:pPr>
        <w:pStyle w:val="ListParagraph"/>
        <w:numPr>
          <w:ilvl w:val="0"/>
          <w:numId w:val="1"/>
        </w:numPr>
        <w:spacing w:after="0" w:line="240" w:lineRule="auto"/>
        <w:ind w:left="426"/>
        <w:rPr>
          <w:rFonts w:ascii="Arial" w:hAnsi="Arial" w:cs="Arial"/>
          <w:sz w:val="24"/>
          <w:szCs w:val="24"/>
        </w:rPr>
      </w:pPr>
      <w:r w:rsidRPr="00F35664">
        <w:rPr>
          <w:rFonts w:ascii="Arial" w:hAnsi="Arial" w:cs="Arial"/>
          <w:sz w:val="24"/>
          <w:szCs w:val="24"/>
        </w:rPr>
        <w:t>S</w:t>
      </w:r>
      <w:r w:rsidR="0024585D" w:rsidRPr="00F35664">
        <w:rPr>
          <w:rFonts w:ascii="Arial" w:hAnsi="Arial" w:cs="Arial"/>
          <w:sz w:val="24"/>
          <w:szCs w:val="24"/>
        </w:rPr>
        <w:t xml:space="preserve">upporting them to become involved, as much as they want or are able to, in decisions about their care </w:t>
      </w:r>
    </w:p>
    <w:p w:rsidR="0024585D" w:rsidRPr="00F35664" w:rsidRDefault="00D425F9" w:rsidP="00E854F0">
      <w:pPr>
        <w:pStyle w:val="ListParagraph"/>
        <w:numPr>
          <w:ilvl w:val="0"/>
          <w:numId w:val="1"/>
        </w:numPr>
        <w:spacing w:after="0" w:line="240" w:lineRule="auto"/>
        <w:ind w:left="426"/>
        <w:rPr>
          <w:rFonts w:ascii="Arial" w:hAnsi="Arial" w:cs="Arial"/>
          <w:sz w:val="24"/>
          <w:szCs w:val="24"/>
        </w:rPr>
      </w:pPr>
      <w:r w:rsidRPr="00F35664">
        <w:rPr>
          <w:rFonts w:ascii="Arial" w:hAnsi="Arial" w:cs="Arial"/>
          <w:sz w:val="24"/>
          <w:szCs w:val="24"/>
        </w:rPr>
        <w:t>G</w:t>
      </w:r>
      <w:r w:rsidR="0024585D" w:rsidRPr="00F35664">
        <w:rPr>
          <w:rFonts w:ascii="Arial" w:hAnsi="Arial" w:cs="Arial"/>
          <w:sz w:val="24"/>
          <w:szCs w:val="24"/>
        </w:rPr>
        <w:t>iving them choice and control over the NHS services they receive.</w:t>
      </w:r>
    </w:p>
    <w:p w:rsidR="0024585D" w:rsidRPr="00F35664" w:rsidRDefault="00D425F9" w:rsidP="00E854F0">
      <w:pPr>
        <w:pStyle w:val="ListParagraph"/>
        <w:numPr>
          <w:ilvl w:val="0"/>
          <w:numId w:val="1"/>
        </w:numPr>
        <w:spacing w:after="0" w:line="240" w:lineRule="auto"/>
        <w:ind w:left="426"/>
        <w:rPr>
          <w:rFonts w:ascii="Arial" w:hAnsi="Arial" w:cs="Arial"/>
          <w:sz w:val="24"/>
          <w:szCs w:val="24"/>
        </w:rPr>
      </w:pPr>
      <w:r w:rsidRPr="00F35664">
        <w:rPr>
          <w:rFonts w:ascii="Arial" w:hAnsi="Arial" w:cs="Arial"/>
          <w:sz w:val="24"/>
          <w:szCs w:val="24"/>
        </w:rPr>
        <w:t>F</w:t>
      </w:r>
      <w:r w:rsidR="0024585D" w:rsidRPr="00F35664">
        <w:rPr>
          <w:rFonts w:ascii="Arial" w:hAnsi="Arial" w:cs="Arial"/>
          <w:sz w:val="24"/>
          <w:szCs w:val="24"/>
        </w:rPr>
        <w:t xml:space="preserve">ocusing on what matters to the individual within the context of their lives, </w:t>
      </w:r>
    </w:p>
    <w:p w:rsidR="0024585D" w:rsidRPr="00F35664" w:rsidRDefault="00D425F9" w:rsidP="00E854F0">
      <w:pPr>
        <w:pStyle w:val="ListParagraph"/>
        <w:numPr>
          <w:ilvl w:val="0"/>
          <w:numId w:val="1"/>
        </w:numPr>
        <w:spacing w:after="0" w:line="240" w:lineRule="auto"/>
        <w:ind w:left="426"/>
        <w:rPr>
          <w:rFonts w:ascii="Arial" w:hAnsi="Arial" w:cs="Arial"/>
          <w:sz w:val="24"/>
          <w:szCs w:val="24"/>
        </w:rPr>
      </w:pPr>
      <w:r w:rsidRPr="00F35664">
        <w:rPr>
          <w:rFonts w:ascii="Arial" w:hAnsi="Arial" w:cs="Arial"/>
          <w:sz w:val="24"/>
          <w:szCs w:val="24"/>
        </w:rPr>
        <w:t>C</w:t>
      </w:r>
      <w:r w:rsidR="0024585D" w:rsidRPr="00F35664">
        <w:rPr>
          <w:rFonts w:ascii="Arial" w:hAnsi="Arial" w:cs="Arial"/>
          <w:sz w:val="24"/>
          <w:szCs w:val="24"/>
        </w:rPr>
        <w:t xml:space="preserve">ommissioning services that routinely provide individuals with the information, care and support </w:t>
      </w:r>
    </w:p>
    <w:p w:rsidR="0024585D" w:rsidRPr="00F35664" w:rsidRDefault="0024585D" w:rsidP="00E854F0">
      <w:pPr>
        <w:spacing w:after="0" w:line="240" w:lineRule="auto"/>
        <w:rPr>
          <w:rFonts w:ascii="Arial" w:hAnsi="Arial" w:cs="Arial"/>
          <w:sz w:val="24"/>
          <w:szCs w:val="24"/>
        </w:rPr>
      </w:pPr>
    </w:p>
    <w:p w:rsidR="0024585D" w:rsidRPr="00F35664" w:rsidRDefault="0024585D" w:rsidP="00E854F0">
      <w:pPr>
        <w:spacing w:after="0" w:line="240" w:lineRule="auto"/>
        <w:rPr>
          <w:rFonts w:ascii="Arial" w:hAnsi="Arial" w:cs="Arial"/>
          <w:b/>
          <w:sz w:val="24"/>
          <w:szCs w:val="24"/>
        </w:rPr>
      </w:pPr>
      <w:r w:rsidRPr="00F35664">
        <w:rPr>
          <w:rFonts w:ascii="Arial" w:hAnsi="Arial" w:cs="Arial"/>
          <w:b/>
          <w:sz w:val="24"/>
          <w:szCs w:val="24"/>
        </w:rPr>
        <w:t xml:space="preserve">What should CCGs and NHS England do in practice? </w:t>
      </w:r>
    </w:p>
    <w:p w:rsidR="0024585D" w:rsidRPr="00F35664" w:rsidRDefault="0024585D" w:rsidP="00E854F0">
      <w:pPr>
        <w:pStyle w:val="ListParagraph"/>
        <w:numPr>
          <w:ilvl w:val="0"/>
          <w:numId w:val="2"/>
        </w:numPr>
        <w:spacing w:after="0" w:line="240" w:lineRule="auto"/>
        <w:ind w:left="426"/>
        <w:rPr>
          <w:rFonts w:ascii="Arial" w:hAnsi="Arial" w:cs="Arial"/>
          <w:sz w:val="24"/>
          <w:szCs w:val="24"/>
        </w:rPr>
      </w:pPr>
      <w:r w:rsidRPr="00F35664">
        <w:rPr>
          <w:rFonts w:ascii="Arial" w:hAnsi="Arial" w:cs="Arial"/>
          <w:b/>
          <w:sz w:val="24"/>
          <w:szCs w:val="24"/>
        </w:rPr>
        <w:t>Support patients, carers and representatives</w:t>
      </w:r>
      <w:r w:rsidRPr="00F35664">
        <w:rPr>
          <w:rFonts w:ascii="Arial" w:hAnsi="Arial" w:cs="Arial"/>
          <w:sz w:val="24"/>
          <w:szCs w:val="24"/>
        </w:rPr>
        <w:t xml:space="preserve"> </w:t>
      </w:r>
      <w:r w:rsidR="003B53BB" w:rsidRPr="00F35664">
        <w:rPr>
          <w:rFonts w:ascii="Arial" w:hAnsi="Arial" w:cs="Arial"/>
          <w:sz w:val="24"/>
          <w:szCs w:val="24"/>
        </w:rPr>
        <w:t>(</w:t>
      </w:r>
    </w:p>
    <w:p w:rsidR="0024585D" w:rsidRPr="00F35664" w:rsidRDefault="0024585D" w:rsidP="00E854F0">
      <w:pPr>
        <w:pStyle w:val="ListParagraph"/>
        <w:numPr>
          <w:ilvl w:val="0"/>
          <w:numId w:val="6"/>
        </w:numPr>
        <w:tabs>
          <w:tab w:val="left" w:pos="426"/>
        </w:tabs>
        <w:spacing w:after="0" w:line="240" w:lineRule="auto"/>
        <w:ind w:left="426"/>
        <w:rPr>
          <w:rFonts w:ascii="Arial" w:hAnsi="Arial" w:cs="Arial"/>
          <w:sz w:val="24"/>
          <w:szCs w:val="24"/>
        </w:rPr>
      </w:pPr>
      <w:r w:rsidRPr="00F35664">
        <w:rPr>
          <w:rFonts w:ascii="Arial" w:hAnsi="Arial" w:cs="Arial"/>
          <w:sz w:val="24"/>
          <w:szCs w:val="24"/>
        </w:rPr>
        <w:t>Inform individuals</w:t>
      </w:r>
      <w:r w:rsidR="00175BDA" w:rsidRPr="00F35664">
        <w:rPr>
          <w:rFonts w:ascii="Arial" w:hAnsi="Arial" w:cs="Arial"/>
          <w:sz w:val="24"/>
          <w:szCs w:val="24"/>
        </w:rPr>
        <w:t xml:space="preserve">/ </w:t>
      </w:r>
      <w:r w:rsidRPr="00F35664">
        <w:rPr>
          <w:rFonts w:ascii="Arial" w:hAnsi="Arial" w:cs="Arial"/>
          <w:sz w:val="24"/>
          <w:szCs w:val="24"/>
        </w:rPr>
        <w:t>provide information about their right to be involved in and make choices</w:t>
      </w:r>
      <w:r w:rsidR="00175BDA" w:rsidRPr="00F35664">
        <w:rPr>
          <w:rFonts w:ascii="Arial" w:hAnsi="Arial" w:cs="Arial"/>
          <w:sz w:val="24"/>
          <w:szCs w:val="24"/>
        </w:rPr>
        <w:t xml:space="preserve"> re</w:t>
      </w:r>
      <w:r w:rsidR="00D425F9" w:rsidRPr="00F35664">
        <w:rPr>
          <w:rFonts w:ascii="Arial" w:hAnsi="Arial" w:cs="Arial"/>
          <w:sz w:val="24"/>
          <w:szCs w:val="24"/>
        </w:rPr>
        <w:t xml:space="preserve">garding their </w:t>
      </w:r>
      <w:r w:rsidRPr="00F35664">
        <w:rPr>
          <w:rFonts w:ascii="Arial" w:hAnsi="Arial" w:cs="Arial"/>
          <w:sz w:val="24"/>
          <w:szCs w:val="24"/>
        </w:rPr>
        <w:t xml:space="preserve">care. </w:t>
      </w:r>
    </w:p>
    <w:p w:rsidR="0024585D" w:rsidRPr="00F35664" w:rsidRDefault="00D425F9" w:rsidP="00E854F0">
      <w:pPr>
        <w:pStyle w:val="ListParagraph"/>
        <w:numPr>
          <w:ilvl w:val="0"/>
          <w:numId w:val="6"/>
        </w:numPr>
        <w:tabs>
          <w:tab w:val="left" w:pos="426"/>
        </w:tabs>
        <w:spacing w:after="0" w:line="240" w:lineRule="auto"/>
        <w:ind w:left="426"/>
        <w:rPr>
          <w:rFonts w:ascii="Arial" w:hAnsi="Arial" w:cs="Arial"/>
          <w:sz w:val="24"/>
          <w:szCs w:val="24"/>
        </w:rPr>
      </w:pPr>
      <w:r w:rsidRPr="00F35664">
        <w:rPr>
          <w:rFonts w:ascii="Arial" w:hAnsi="Arial" w:cs="Arial"/>
          <w:sz w:val="24"/>
          <w:szCs w:val="24"/>
        </w:rPr>
        <w:t>Learn</w:t>
      </w:r>
      <w:r w:rsidR="00175BDA" w:rsidRPr="00F35664">
        <w:rPr>
          <w:rFonts w:ascii="Arial" w:hAnsi="Arial" w:cs="Arial"/>
          <w:sz w:val="24"/>
          <w:szCs w:val="24"/>
        </w:rPr>
        <w:t xml:space="preserve"> how involved people </w:t>
      </w:r>
      <w:r w:rsidR="0024585D" w:rsidRPr="00F35664">
        <w:rPr>
          <w:rFonts w:ascii="Arial" w:hAnsi="Arial" w:cs="Arial"/>
          <w:sz w:val="24"/>
          <w:szCs w:val="24"/>
        </w:rPr>
        <w:t xml:space="preserve">are in their care and how they feel they could become more involved. </w:t>
      </w:r>
    </w:p>
    <w:p w:rsidR="0024585D" w:rsidRPr="00F35664" w:rsidRDefault="0024585D" w:rsidP="00E854F0">
      <w:pPr>
        <w:pStyle w:val="ListParagraph"/>
        <w:numPr>
          <w:ilvl w:val="0"/>
          <w:numId w:val="6"/>
        </w:numPr>
        <w:tabs>
          <w:tab w:val="left" w:pos="426"/>
        </w:tabs>
        <w:spacing w:after="0" w:line="240" w:lineRule="auto"/>
        <w:ind w:left="426"/>
        <w:rPr>
          <w:rFonts w:ascii="Arial" w:hAnsi="Arial" w:cs="Arial"/>
          <w:sz w:val="24"/>
          <w:szCs w:val="24"/>
        </w:rPr>
      </w:pPr>
      <w:r w:rsidRPr="00F35664">
        <w:rPr>
          <w:rFonts w:ascii="Arial" w:hAnsi="Arial" w:cs="Arial"/>
          <w:sz w:val="24"/>
          <w:szCs w:val="24"/>
        </w:rPr>
        <w:t xml:space="preserve">Make it easier for patients to access information about their health. </w:t>
      </w:r>
    </w:p>
    <w:p w:rsidR="0024585D" w:rsidRPr="00F35664" w:rsidRDefault="007648AF" w:rsidP="00E854F0">
      <w:pPr>
        <w:pStyle w:val="ListParagraph"/>
        <w:numPr>
          <w:ilvl w:val="0"/>
          <w:numId w:val="6"/>
        </w:numPr>
        <w:tabs>
          <w:tab w:val="left" w:pos="426"/>
        </w:tabs>
        <w:spacing w:after="0" w:line="240" w:lineRule="auto"/>
        <w:ind w:left="426"/>
        <w:rPr>
          <w:rFonts w:ascii="Arial" w:hAnsi="Arial" w:cs="Arial"/>
          <w:sz w:val="24"/>
          <w:szCs w:val="24"/>
        </w:rPr>
      </w:pPr>
      <w:r w:rsidRPr="00F35664">
        <w:rPr>
          <w:rFonts w:ascii="Arial" w:hAnsi="Arial" w:cs="Arial"/>
          <w:sz w:val="24"/>
          <w:szCs w:val="24"/>
        </w:rPr>
        <w:t>Make use of existing insight</w:t>
      </w:r>
      <w:r w:rsidR="00D425F9" w:rsidRPr="00F35664">
        <w:rPr>
          <w:rFonts w:ascii="Arial" w:hAnsi="Arial" w:cs="Arial"/>
          <w:sz w:val="24"/>
          <w:szCs w:val="24"/>
        </w:rPr>
        <w:t xml:space="preserve"> (experience)</w:t>
      </w:r>
      <w:r w:rsidRPr="00F35664">
        <w:rPr>
          <w:rFonts w:ascii="Arial" w:hAnsi="Arial" w:cs="Arial"/>
          <w:sz w:val="24"/>
          <w:szCs w:val="24"/>
        </w:rPr>
        <w:t xml:space="preserve"> </w:t>
      </w:r>
      <w:r w:rsidR="00175BDA" w:rsidRPr="00F35664">
        <w:rPr>
          <w:rFonts w:ascii="Arial" w:hAnsi="Arial" w:cs="Arial"/>
          <w:sz w:val="24"/>
          <w:szCs w:val="24"/>
        </w:rPr>
        <w:t>to understand</w:t>
      </w:r>
      <w:r w:rsidR="0024585D" w:rsidRPr="00F35664">
        <w:rPr>
          <w:rFonts w:ascii="Arial" w:hAnsi="Arial" w:cs="Arial"/>
          <w:sz w:val="24"/>
          <w:szCs w:val="24"/>
        </w:rPr>
        <w:t xml:space="preserve"> how this links to what an individual wants and needs. </w:t>
      </w:r>
    </w:p>
    <w:p w:rsidR="0024585D" w:rsidRPr="00F35664" w:rsidRDefault="0024585D" w:rsidP="00E854F0">
      <w:pPr>
        <w:pStyle w:val="ListParagraph"/>
        <w:numPr>
          <w:ilvl w:val="0"/>
          <w:numId w:val="6"/>
        </w:numPr>
        <w:tabs>
          <w:tab w:val="left" w:pos="426"/>
        </w:tabs>
        <w:spacing w:after="0" w:line="240" w:lineRule="auto"/>
        <w:ind w:left="426"/>
        <w:rPr>
          <w:rFonts w:ascii="Arial" w:hAnsi="Arial" w:cs="Arial"/>
          <w:sz w:val="24"/>
          <w:szCs w:val="24"/>
        </w:rPr>
      </w:pPr>
      <w:r w:rsidRPr="00F35664">
        <w:rPr>
          <w:rFonts w:ascii="Arial" w:hAnsi="Arial" w:cs="Arial"/>
          <w:sz w:val="24"/>
          <w:szCs w:val="24"/>
        </w:rPr>
        <w:t>Require providers to take measures such as those set out above.</w:t>
      </w:r>
    </w:p>
    <w:p w:rsidR="001F19F1" w:rsidRPr="00F35664" w:rsidRDefault="001F19F1" w:rsidP="00E854F0">
      <w:pPr>
        <w:pStyle w:val="ListParagraph"/>
        <w:spacing w:after="0" w:line="240" w:lineRule="auto"/>
        <w:ind w:left="709"/>
        <w:rPr>
          <w:rFonts w:ascii="Arial" w:hAnsi="Arial" w:cs="Arial"/>
          <w:sz w:val="24"/>
          <w:szCs w:val="24"/>
        </w:rPr>
      </w:pPr>
    </w:p>
    <w:p w:rsidR="0024585D" w:rsidRPr="00F35664" w:rsidRDefault="0024585D" w:rsidP="00E854F0">
      <w:pPr>
        <w:pStyle w:val="ListParagraph"/>
        <w:numPr>
          <w:ilvl w:val="0"/>
          <w:numId w:val="2"/>
        </w:numPr>
        <w:spacing w:after="0" w:line="240" w:lineRule="auto"/>
        <w:ind w:left="426"/>
        <w:rPr>
          <w:rFonts w:ascii="Arial" w:hAnsi="Arial" w:cs="Arial"/>
          <w:b/>
          <w:sz w:val="24"/>
          <w:szCs w:val="24"/>
        </w:rPr>
      </w:pPr>
      <w:r w:rsidRPr="00F35664">
        <w:rPr>
          <w:rFonts w:ascii="Arial" w:hAnsi="Arial" w:cs="Arial"/>
          <w:b/>
          <w:sz w:val="24"/>
          <w:szCs w:val="24"/>
        </w:rPr>
        <w:t xml:space="preserve">Publicise and promote personal health budgets </w:t>
      </w:r>
      <w:r w:rsidR="00466FD3" w:rsidRPr="00F35664">
        <w:rPr>
          <w:rFonts w:ascii="Arial" w:hAnsi="Arial" w:cs="Arial"/>
          <w:b/>
          <w:sz w:val="24"/>
          <w:szCs w:val="24"/>
        </w:rPr>
        <w:t>(PHB)</w:t>
      </w:r>
    </w:p>
    <w:p w:rsidR="00175BDA" w:rsidRPr="00F35664" w:rsidRDefault="0024585D" w:rsidP="00E854F0">
      <w:pPr>
        <w:pStyle w:val="ListParagraph"/>
        <w:numPr>
          <w:ilvl w:val="0"/>
          <w:numId w:val="7"/>
        </w:numPr>
        <w:tabs>
          <w:tab w:val="left" w:pos="426"/>
        </w:tabs>
        <w:spacing w:after="0" w:line="240" w:lineRule="auto"/>
        <w:ind w:left="426"/>
        <w:rPr>
          <w:rFonts w:ascii="Arial" w:hAnsi="Arial" w:cs="Arial"/>
          <w:sz w:val="24"/>
          <w:szCs w:val="24"/>
        </w:rPr>
      </w:pPr>
      <w:r w:rsidRPr="00F35664">
        <w:rPr>
          <w:rFonts w:ascii="Arial" w:hAnsi="Arial" w:cs="Arial"/>
          <w:sz w:val="24"/>
          <w:szCs w:val="24"/>
        </w:rPr>
        <w:t>Publish the local personal health budget offer</w:t>
      </w:r>
    </w:p>
    <w:p w:rsidR="0024585D" w:rsidRPr="00F35664" w:rsidRDefault="0024585D" w:rsidP="00E854F0">
      <w:pPr>
        <w:pStyle w:val="ListParagraph"/>
        <w:numPr>
          <w:ilvl w:val="0"/>
          <w:numId w:val="7"/>
        </w:numPr>
        <w:tabs>
          <w:tab w:val="left" w:pos="426"/>
        </w:tabs>
        <w:spacing w:after="0" w:line="240" w:lineRule="auto"/>
        <w:ind w:left="426"/>
        <w:rPr>
          <w:rFonts w:ascii="Arial" w:hAnsi="Arial" w:cs="Arial"/>
          <w:sz w:val="24"/>
          <w:szCs w:val="24"/>
        </w:rPr>
      </w:pPr>
      <w:r w:rsidRPr="00F35664">
        <w:rPr>
          <w:rFonts w:ascii="Arial" w:hAnsi="Arial" w:cs="Arial"/>
          <w:sz w:val="24"/>
          <w:szCs w:val="24"/>
        </w:rPr>
        <w:t xml:space="preserve">Inform people in receipt of continuing healthcare, or children in receipt of continuing care, of their legal right to have a personal health budget. </w:t>
      </w:r>
    </w:p>
    <w:p w:rsidR="001F19F1" w:rsidRPr="00F35664" w:rsidRDefault="001F19F1" w:rsidP="00E854F0">
      <w:pPr>
        <w:pStyle w:val="ListParagraph"/>
        <w:spacing w:after="0" w:line="240" w:lineRule="auto"/>
        <w:ind w:left="709"/>
        <w:rPr>
          <w:rFonts w:ascii="Arial" w:hAnsi="Arial" w:cs="Arial"/>
          <w:sz w:val="24"/>
          <w:szCs w:val="24"/>
        </w:rPr>
      </w:pPr>
    </w:p>
    <w:p w:rsidR="0024585D" w:rsidRPr="00F35664" w:rsidRDefault="0024585D" w:rsidP="00E854F0">
      <w:pPr>
        <w:pStyle w:val="ListParagraph"/>
        <w:numPr>
          <w:ilvl w:val="0"/>
          <w:numId w:val="2"/>
        </w:numPr>
        <w:spacing w:after="0" w:line="240" w:lineRule="auto"/>
        <w:ind w:left="426"/>
        <w:rPr>
          <w:rFonts w:ascii="Arial" w:hAnsi="Arial" w:cs="Arial"/>
          <w:b/>
          <w:sz w:val="24"/>
          <w:szCs w:val="24"/>
        </w:rPr>
      </w:pPr>
      <w:r w:rsidRPr="00F35664">
        <w:rPr>
          <w:rFonts w:ascii="Arial" w:hAnsi="Arial" w:cs="Arial"/>
          <w:b/>
          <w:sz w:val="24"/>
          <w:szCs w:val="24"/>
        </w:rPr>
        <w:t xml:space="preserve">Publicise and promote the choices available to patients </w:t>
      </w:r>
    </w:p>
    <w:p w:rsidR="0024585D" w:rsidRPr="00F35664" w:rsidRDefault="00175BDA" w:rsidP="00E854F0">
      <w:pPr>
        <w:pStyle w:val="ListParagraph"/>
        <w:numPr>
          <w:ilvl w:val="0"/>
          <w:numId w:val="9"/>
        </w:numPr>
        <w:tabs>
          <w:tab w:val="left" w:pos="426"/>
        </w:tabs>
        <w:spacing w:after="0" w:line="240" w:lineRule="auto"/>
        <w:ind w:left="426"/>
        <w:rPr>
          <w:rFonts w:ascii="Arial" w:hAnsi="Arial" w:cs="Arial"/>
          <w:sz w:val="24"/>
          <w:szCs w:val="24"/>
        </w:rPr>
      </w:pPr>
      <w:r w:rsidRPr="00F35664">
        <w:rPr>
          <w:rFonts w:ascii="Arial" w:hAnsi="Arial" w:cs="Arial"/>
          <w:sz w:val="24"/>
          <w:szCs w:val="24"/>
        </w:rPr>
        <w:t>P</w:t>
      </w:r>
      <w:r w:rsidR="0024585D" w:rsidRPr="00F35664">
        <w:rPr>
          <w:rFonts w:ascii="Arial" w:hAnsi="Arial" w:cs="Arial"/>
          <w:sz w:val="24"/>
          <w:szCs w:val="24"/>
        </w:rPr>
        <w:t>romote awareness of providers that people can c</w:t>
      </w:r>
      <w:r w:rsidR="003A34C8" w:rsidRPr="00F35664">
        <w:rPr>
          <w:rFonts w:ascii="Arial" w:hAnsi="Arial" w:cs="Arial"/>
          <w:sz w:val="24"/>
          <w:szCs w:val="24"/>
        </w:rPr>
        <w:t xml:space="preserve">hoose for an elective referral, and where </w:t>
      </w:r>
      <w:r w:rsidR="005B70D5" w:rsidRPr="00F35664">
        <w:rPr>
          <w:rFonts w:ascii="Arial" w:hAnsi="Arial" w:cs="Arial"/>
          <w:sz w:val="24"/>
          <w:szCs w:val="24"/>
        </w:rPr>
        <w:t xml:space="preserve">info is </w:t>
      </w:r>
      <w:r w:rsidR="003A34C8" w:rsidRPr="00F35664">
        <w:rPr>
          <w:rFonts w:ascii="Arial" w:hAnsi="Arial" w:cs="Arial"/>
          <w:sz w:val="24"/>
          <w:szCs w:val="24"/>
        </w:rPr>
        <w:t xml:space="preserve"> found</w:t>
      </w:r>
    </w:p>
    <w:p w:rsidR="001F19F1" w:rsidRPr="00F35664" w:rsidRDefault="001F19F1" w:rsidP="00E854F0">
      <w:pPr>
        <w:pStyle w:val="ListParagraph"/>
        <w:spacing w:after="0" w:line="240" w:lineRule="auto"/>
        <w:ind w:left="709"/>
        <w:rPr>
          <w:rFonts w:ascii="Arial" w:hAnsi="Arial" w:cs="Arial"/>
          <w:sz w:val="24"/>
          <w:szCs w:val="24"/>
        </w:rPr>
      </w:pPr>
    </w:p>
    <w:p w:rsidR="0024585D" w:rsidRPr="00F35664" w:rsidRDefault="0024585D" w:rsidP="00E854F0">
      <w:pPr>
        <w:pStyle w:val="ListParagraph"/>
        <w:numPr>
          <w:ilvl w:val="0"/>
          <w:numId w:val="2"/>
        </w:numPr>
        <w:spacing w:after="0" w:line="240" w:lineRule="auto"/>
        <w:ind w:left="426"/>
        <w:rPr>
          <w:rFonts w:ascii="Arial" w:hAnsi="Arial" w:cs="Arial"/>
          <w:b/>
          <w:sz w:val="24"/>
          <w:szCs w:val="24"/>
        </w:rPr>
      </w:pPr>
      <w:r w:rsidRPr="00F35664">
        <w:rPr>
          <w:rFonts w:ascii="Arial" w:hAnsi="Arial" w:cs="Arial"/>
          <w:b/>
          <w:sz w:val="24"/>
          <w:szCs w:val="24"/>
        </w:rPr>
        <w:t>Commission for involvement</w:t>
      </w:r>
    </w:p>
    <w:p w:rsidR="0024585D" w:rsidRPr="00F35664" w:rsidRDefault="0024585D" w:rsidP="00E854F0">
      <w:pPr>
        <w:pStyle w:val="ListParagraph"/>
        <w:numPr>
          <w:ilvl w:val="0"/>
          <w:numId w:val="9"/>
        </w:numPr>
        <w:tabs>
          <w:tab w:val="left" w:pos="426"/>
        </w:tabs>
        <w:spacing w:after="0" w:line="240" w:lineRule="auto"/>
        <w:ind w:left="426"/>
        <w:rPr>
          <w:rFonts w:ascii="Arial" w:hAnsi="Arial" w:cs="Arial"/>
          <w:sz w:val="24"/>
          <w:szCs w:val="24"/>
        </w:rPr>
      </w:pPr>
      <w:r w:rsidRPr="00F35664">
        <w:rPr>
          <w:rFonts w:ascii="Arial" w:hAnsi="Arial" w:cs="Arial"/>
          <w:sz w:val="24"/>
          <w:szCs w:val="24"/>
        </w:rPr>
        <w:t>Introduce requirements</w:t>
      </w:r>
      <w:r w:rsidR="00466FD3" w:rsidRPr="00F35664">
        <w:rPr>
          <w:rFonts w:ascii="Arial" w:hAnsi="Arial" w:cs="Arial"/>
          <w:sz w:val="24"/>
          <w:szCs w:val="24"/>
        </w:rPr>
        <w:t xml:space="preserve"> and incentives</w:t>
      </w:r>
      <w:r w:rsidRPr="00F35664">
        <w:rPr>
          <w:rFonts w:ascii="Arial" w:hAnsi="Arial" w:cs="Arial"/>
          <w:sz w:val="24"/>
          <w:szCs w:val="24"/>
        </w:rPr>
        <w:t xml:space="preserve"> in relation to individual involvement in contracts, service spec</w:t>
      </w:r>
      <w:r w:rsidR="00175BDA" w:rsidRPr="00F35664">
        <w:rPr>
          <w:rFonts w:ascii="Arial" w:hAnsi="Arial" w:cs="Arial"/>
          <w:sz w:val="24"/>
          <w:szCs w:val="24"/>
        </w:rPr>
        <w:t>s/</w:t>
      </w:r>
      <w:r w:rsidRPr="00F35664">
        <w:rPr>
          <w:rFonts w:ascii="Arial" w:hAnsi="Arial" w:cs="Arial"/>
          <w:sz w:val="24"/>
          <w:szCs w:val="24"/>
        </w:rPr>
        <w:t xml:space="preserve"> tenders. </w:t>
      </w:r>
    </w:p>
    <w:p w:rsidR="0024585D" w:rsidRPr="00F35664" w:rsidRDefault="00175BDA" w:rsidP="00E854F0">
      <w:pPr>
        <w:pStyle w:val="ListParagraph"/>
        <w:numPr>
          <w:ilvl w:val="0"/>
          <w:numId w:val="9"/>
        </w:numPr>
        <w:tabs>
          <w:tab w:val="left" w:pos="426"/>
        </w:tabs>
        <w:spacing w:after="0" w:line="240" w:lineRule="auto"/>
        <w:ind w:left="426"/>
        <w:rPr>
          <w:rFonts w:ascii="Arial" w:hAnsi="Arial" w:cs="Arial"/>
          <w:sz w:val="24"/>
          <w:szCs w:val="24"/>
        </w:rPr>
      </w:pPr>
      <w:r w:rsidRPr="00F35664">
        <w:rPr>
          <w:rFonts w:ascii="Arial" w:hAnsi="Arial" w:cs="Arial"/>
          <w:sz w:val="24"/>
          <w:szCs w:val="24"/>
        </w:rPr>
        <w:t>Look at</w:t>
      </w:r>
      <w:r w:rsidR="0024585D" w:rsidRPr="00F35664">
        <w:rPr>
          <w:rFonts w:ascii="Arial" w:hAnsi="Arial" w:cs="Arial"/>
          <w:sz w:val="24"/>
          <w:szCs w:val="24"/>
        </w:rPr>
        <w:t xml:space="preserve"> individual involvement in all </w:t>
      </w:r>
      <w:r w:rsidRPr="00F35664">
        <w:rPr>
          <w:rFonts w:ascii="Arial" w:hAnsi="Arial" w:cs="Arial"/>
          <w:sz w:val="24"/>
          <w:szCs w:val="24"/>
        </w:rPr>
        <w:t>service commissioning-</w:t>
      </w:r>
      <w:r w:rsidR="0024585D" w:rsidRPr="00F35664">
        <w:rPr>
          <w:rFonts w:ascii="Arial" w:hAnsi="Arial" w:cs="Arial"/>
          <w:sz w:val="24"/>
          <w:szCs w:val="24"/>
        </w:rPr>
        <w:t xml:space="preserve"> prevention, diagnosis, care planning, treatment  </w:t>
      </w:r>
    </w:p>
    <w:p w:rsidR="0024585D" w:rsidRPr="00F35664" w:rsidRDefault="005B70D5" w:rsidP="00E854F0">
      <w:pPr>
        <w:pStyle w:val="ListParagraph"/>
        <w:numPr>
          <w:ilvl w:val="0"/>
          <w:numId w:val="9"/>
        </w:numPr>
        <w:tabs>
          <w:tab w:val="left" w:pos="426"/>
        </w:tabs>
        <w:spacing w:after="0" w:line="240" w:lineRule="auto"/>
        <w:ind w:left="426"/>
        <w:rPr>
          <w:rFonts w:ascii="Arial" w:hAnsi="Arial" w:cs="Arial"/>
          <w:sz w:val="24"/>
          <w:szCs w:val="24"/>
        </w:rPr>
      </w:pPr>
      <w:r w:rsidRPr="00F35664">
        <w:rPr>
          <w:rFonts w:ascii="Arial" w:hAnsi="Arial" w:cs="Arial"/>
          <w:sz w:val="24"/>
          <w:szCs w:val="24"/>
        </w:rPr>
        <w:t xml:space="preserve">Work </w:t>
      </w:r>
      <w:r w:rsidR="0024585D" w:rsidRPr="00F35664">
        <w:rPr>
          <w:rFonts w:ascii="Arial" w:hAnsi="Arial" w:cs="Arial"/>
          <w:sz w:val="24"/>
          <w:szCs w:val="24"/>
        </w:rPr>
        <w:t>with providers</w:t>
      </w:r>
      <w:r w:rsidR="00175BDA" w:rsidRPr="00F35664">
        <w:rPr>
          <w:rFonts w:ascii="Arial" w:hAnsi="Arial" w:cs="Arial"/>
          <w:sz w:val="24"/>
          <w:szCs w:val="24"/>
        </w:rPr>
        <w:t xml:space="preserve">/professionals to understand </w:t>
      </w:r>
      <w:r w:rsidR="0024585D" w:rsidRPr="00F35664">
        <w:rPr>
          <w:rFonts w:ascii="Arial" w:hAnsi="Arial" w:cs="Arial"/>
          <w:sz w:val="24"/>
          <w:szCs w:val="24"/>
        </w:rPr>
        <w:t>challenges</w:t>
      </w:r>
      <w:r w:rsidR="00175BDA" w:rsidRPr="00F35664">
        <w:rPr>
          <w:rFonts w:ascii="Arial" w:hAnsi="Arial" w:cs="Arial"/>
          <w:sz w:val="24"/>
          <w:szCs w:val="24"/>
        </w:rPr>
        <w:t>/</w:t>
      </w:r>
      <w:r w:rsidR="0024585D" w:rsidRPr="00F35664">
        <w:rPr>
          <w:rFonts w:ascii="Arial" w:hAnsi="Arial" w:cs="Arial"/>
          <w:sz w:val="24"/>
          <w:szCs w:val="24"/>
        </w:rPr>
        <w:t xml:space="preserve">opportunities in involving </w:t>
      </w:r>
      <w:r w:rsidR="00175BDA" w:rsidRPr="00F35664">
        <w:rPr>
          <w:rFonts w:ascii="Arial" w:hAnsi="Arial" w:cs="Arial"/>
          <w:sz w:val="24"/>
          <w:szCs w:val="24"/>
        </w:rPr>
        <w:t xml:space="preserve">people </w:t>
      </w:r>
      <w:r w:rsidR="0024585D" w:rsidRPr="00F35664">
        <w:rPr>
          <w:rFonts w:ascii="Arial" w:hAnsi="Arial" w:cs="Arial"/>
          <w:sz w:val="24"/>
          <w:szCs w:val="24"/>
        </w:rPr>
        <w:t xml:space="preserve">in their care. </w:t>
      </w:r>
    </w:p>
    <w:p w:rsidR="007648AF" w:rsidRDefault="0024585D" w:rsidP="00E854F0">
      <w:pPr>
        <w:pStyle w:val="ListParagraph"/>
        <w:numPr>
          <w:ilvl w:val="0"/>
          <w:numId w:val="9"/>
        </w:numPr>
        <w:tabs>
          <w:tab w:val="left" w:pos="426"/>
        </w:tabs>
        <w:spacing w:after="0" w:line="240" w:lineRule="auto"/>
        <w:ind w:left="426"/>
        <w:rPr>
          <w:rFonts w:ascii="Arial" w:hAnsi="Arial" w:cs="Arial"/>
          <w:sz w:val="24"/>
          <w:szCs w:val="24"/>
        </w:rPr>
      </w:pPr>
      <w:r w:rsidRPr="00F35664">
        <w:rPr>
          <w:rFonts w:ascii="Arial" w:hAnsi="Arial" w:cs="Arial"/>
          <w:sz w:val="24"/>
          <w:szCs w:val="24"/>
        </w:rPr>
        <w:t>Co-produce services and pathways with patients, carers and the public to better understand what challenges and opportunities they face in becoming more involved and to create more effective health services.</w:t>
      </w:r>
    </w:p>
    <w:p w:rsidR="006958EA" w:rsidRDefault="006958EA" w:rsidP="006958EA">
      <w:pPr>
        <w:tabs>
          <w:tab w:val="left" w:pos="426"/>
        </w:tabs>
        <w:spacing w:after="0" w:line="240" w:lineRule="auto"/>
        <w:rPr>
          <w:rFonts w:ascii="Arial" w:hAnsi="Arial" w:cs="Arial"/>
          <w:sz w:val="24"/>
          <w:szCs w:val="24"/>
        </w:rPr>
      </w:pPr>
    </w:p>
    <w:p w:rsidR="006958EA" w:rsidRPr="006958EA" w:rsidRDefault="006958EA" w:rsidP="006958EA">
      <w:pPr>
        <w:tabs>
          <w:tab w:val="left" w:pos="426"/>
        </w:tabs>
        <w:spacing w:after="0" w:line="240" w:lineRule="auto"/>
        <w:rPr>
          <w:rFonts w:ascii="Arial" w:hAnsi="Arial" w:cs="Arial"/>
          <w:sz w:val="24"/>
          <w:szCs w:val="24"/>
        </w:rPr>
      </w:pPr>
    </w:p>
    <w:p w:rsidR="001F19F1" w:rsidRPr="00F35664" w:rsidRDefault="001F19F1" w:rsidP="00E854F0">
      <w:pPr>
        <w:pStyle w:val="ListParagraph"/>
        <w:tabs>
          <w:tab w:val="left" w:pos="709"/>
        </w:tabs>
        <w:spacing w:after="0" w:line="240" w:lineRule="auto"/>
        <w:ind w:left="709"/>
        <w:rPr>
          <w:rFonts w:ascii="Arial" w:hAnsi="Arial" w:cs="Arial"/>
          <w:sz w:val="24"/>
          <w:szCs w:val="24"/>
        </w:rPr>
      </w:pPr>
    </w:p>
    <w:p w:rsidR="0024585D" w:rsidRPr="00F35664" w:rsidRDefault="0024585D" w:rsidP="00E854F0">
      <w:pPr>
        <w:pStyle w:val="ListParagraph"/>
        <w:numPr>
          <w:ilvl w:val="0"/>
          <w:numId w:val="2"/>
        </w:numPr>
        <w:spacing w:after="0" w:line="240" w:lineRule="auto"/>
        <w:ind w:left="426"/>
        <w:rPr>
          <w:rFonts w:ascii="Arial" w:hAnsi="Arial" w:cs="Arial"/>
          <w:b/>
          <w:sz w:val="24"/>
          <w:szCs w:val="24"/>
        </w:rPr>
      </w:pPr>
      <w:r w:rsidRPr="00F35664">
        <w:rPr>
          <w:rFonts w:ascii="Arial" w:hAnsi="Arial" w:cs="Arial"/>
          <w:b/>
          <w:sz w:val="24"/>
          <w:szCs w:val="24"/>
        </w:rPr>
        <w:lastRenderedPageBreak/>
        <w:t xml:space="preserve">Promote and publicise the involvement of individuals </w:t>
      </w:r>
    </w:p>
    <w:p w:rsidR="005E2EBC" w:rsidRDefault="0024585D" w:rsidP="00E854F0">
      <w:pPr>
        <w:pStyle w:val="ListParagraph"/>
        <w:numPr>
          <w:ilvl w:val="0"/>
          <w:numId w:val="10"/>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Promote the importance of involving people in their own health and care in conversations with staff, providers and the general public.</w:t>
      </w:r>
    </w:p>
    <w:p w:rsidR="005E2EBC" w:rsidRDefault="0024585D" w:rsidP="00E854F0">
      <w:pPr>
        <w:pStyle w:val="ListParagraph"/>
        <w:numPr>
          <w:ilvl w:val="0"/>
          <w:numId w:val="10"/>
        </w:numPr>
        <w:tabs>
          <w:tab w:val="left" w:pos="426"/>
        </w:tabs>
        <w:spacing w:after="0" w:line="240" w:lineRule="auto"/>
        <w:ind w:left="426" w:hanging="426"/>
        <w:rPr>
          <w:rFonts w:ascii="Arial" w:hAnsi="Arial" w:cs="Arial"/>
          <w:sz w:val="24"/>
          <w:szCs w:val="24"/>
        </w:rPr>
      </w:pPr>
      <w:r w:rsidRPr="005E2EBC">
        <w:rPr>
          <w:rFonts w:ascii="Arial" w:hAnsi="Arial" w:cs="Arial"/>
          <w:sz w:val="24"/>
          <w:szCs w:val="24"/>
        </w:rPr>
        <w:t xml:space="preserve">Publicise how people can be involved in their own health and care and share good practice. </w:t>
      </w:r>
    </w:p>
    <w:p w:rsidR="0024585D" w:rsidRPr="005E2EBC" w:rsidRDefault="0024585D" w:rsidP="00E854F0">
      <w:pPr>
        <w:pStyle w:val="ListParagraph"/>
        <w:numPr>
          <w:ilvl w:val="0"/>
          <w:numId w:val="10"/>
        </w:numPr>
        <w:tabs>
          <w:tab w:val="left" w:pos="426"/>
        </w:tabs>
        <w:spacing w:after="0" w:line="240" w:lineRule="auto"/>
        <w:ind w:left="426" w:hanging="426"/>
        <w:rPr>
          <w:rFonts w:ascii="Arial" w:hAnsi="Arial" w:cs="Arial"/>
          <w:sz w:val="24"/>
          <w:szCs w:val="24"/>
        </w:rPr>
      </w:pPr>
      <w:r w:rsidRPr="005E2EBC">
        <w:rPr>
          <w:rFonts w:ascii="Arial" w:hAnsi="Arial" w:cs="Arial"/>
          <w:sz w:val="24"/>
          <w:szCs w:val="24"/>
        </w:rPr>
        <w:t xml:space="preserve">Publicise individuals’ right to be involved in and make choices about their care. </w:t>
      </w:r>
    </w:p>
    <w:p w:rsidR="001F19F1" w:rsidRPr="00F35664" w:rsidRDefault="001F19F1" w:rsidP="00E854F0">
      <w:pPr>
        <w:pStyle w:val="ListParagraph"/>
        <w:spacing w:after="0" w:line="240" w:lineRule="auto"/>
        <w:ind w:left="709"/>
        <w:rPr>
          <w:rFonts w:ascii="Arial" w:hAnsi="Arial" w:cs="Arial"/>
          <w:sz w:val="24"/>
          <w:szCs w:val="24"/>
        </w:rPr>
      </w:pPr>
    </w:p>
    <w:p w:rsidR="0024585D" w:rsidRPr="00C0438F" w:rsidRDefault="0024585D" w:rsidP="00E854F0">
      <w:pPr>
        <w:pStyle w:val="ListParagraph"/>
        <w:numPr>
          <w:ilvl w:val="0"/>
          <w:numId w:val="2"/>
        </w:numPr>
        <w:tabs>
          <w:tab w:val="left" w:pos="426"/>
        </w:tabs>
        <w:spacing w:after="0" w:line="240" w:lineRule="auto"/>
        <w:ind w:left="426" w:hanging="426"/>
        <w:rPr>
          <w:rFonts w:ascii="Arial" w:hAnsi="Arial" w:cs="Arial"/>
          <w:b/>
          <w:sz w:val="24"/>
          <w:szCs w:val="24"/>
        </w:rPr>
      </w:pPr>
      <w:r w:rsidRPr="00C0438F">
        <w:rPr>
          <w:rFonts w:ascii="Arial" w:hAnsi="Arial" w:cs="Arial"/>
          <w:b/>
          <w:sz w:val="24"/>
          <w:szCs w:val="24"/>
        </w:rPr>
        <w:t>Assure themselves that providers are involving people in their own health</w:t>
      </w:r>
      <w:r w:rsidR="00994BE1" w:rsidRPr="00C0438F">
        <w:rPr>
          <w:rFonts w:ascii="Arial" w:hAnsi="Arial" w:cs="Arial"/>
          <w:b/>
          <w:sz w:val="24"/>
          <w:szCs w:val="24"/>
        </w:rPr>
        <w:t>/</w:t>
      </w:r>
      <w:r w:rsidR="00C0438F">
        <w:rPr>
          <w:rFonts w:ascii="Arial" w:hAnsi="Arial" w:cs="Arial"/>
          <w:b/>
          <w:sz w:val="24"/>
          <w:szCs w:val="24"/>
        </w:rPr>
        <w:t>care to an a</w:t>
      </w:r>
      <w:r w:rsidRPr="00C0438F">
        <w:rPr>
          <w:rFonts w:ascii="Arial" w:hAnsi="Arial" w:cs="Arial"/>
          <w:b/>
          <w:sz w:val="24"/>
          <w:szCs w:val="24"/>
        </w:rPr>
        <w:t>cceptable standard</w:t>
      </w:r>
      <w:r w:rsidR="00994BE1" w:rsidRPr="00C0438F">
        <w:rPr>
          <w:rFonts w:ascii="Arial" w:hAnsi="Arial" w:cs="Arial"/>
          <w:b/>
          <w:sz w:val="24"/>
          <w:szCs w:val="24"/>
        </w:rPr>
        <w:t xml:space="preserve"> by</w:t>
      </w:r>
    </w:p>
    <w:p w:rsidR="003A34C8" w:rsidRPr="005E2EBC" w:rsidRDefault="00994BE1" w:rsidP="00E854F0">
      <w:pPr>
        <w:pStyle w:val="ListParagraph"/>
        <w:numPr>
          <w:ilvl w:val="0"/>
          <w:numId w:val="17"/>
        </w:numPr>
        <w:tabs>
          <w:tab w:val="left" w:pos="426"/>
        </w:tabs>
        <w:spacing w:after="0" w:line="240" w:lineRule="auto"/>
        <w:ind w:left="426"/>
        <w:rPr>
          <w:rFonts w:ascii="Arial" w:hAnsi="Arial" w:cs="Arial"/>
          <w:sz w:val="24"/>
          <w:szCs w:val="24"/>
        </w:rPr>
      </w:pPr>
      <w:r w:rsidRPr="005E2EBC">
        <w:rPr>
          <w:rFonts w:ascii="Arial" w:hAnsi="Arial" w:cs="Arial"/>
          <w:sz w:val="24"/>
          <w:szCs w:val="24"/>
        </w:rPr>
        <w:t xml:space="preserve">Systematically identifying </w:t>
      </w:r>
      <w:r w:rsidR="00466FD3" w:rsidRPr="005E2EBC">
        <w:rPr>
          <w:rFonts w:ascii="Arial" w:hAnsi="Arial" w:cs="Arial"/>
          <w:sz w:val="24"/>
          <w:szCs w:val="24"/>
        </w:rPr>
        <w:t>and</w:t>
      </w:r>
      <w:r w:rsidRPr="005E2EBC">
        <w:rPr>
          <w:rFonts w:ascii="Arial" w:hAnsi="Arial" w:cs="Arial"/>
          <w:sz w:val="24"/>
          <w:szCs w:val="24"/>
        </w:rPr>
        <w:t xml:space="preserve"> engaging</w:t>
      </w:r>
      <w:r w:rsidR="0024585D" w:rsidRPr="005E2EBC">
        <w:rPr>
          <w:rFonts w:ascii="Arial" w:hAnsi="Arial" w:cs="Arial"/>
          <w:sz w:val="24"/>
          <w:szCs w:val="24"/>
        </w:rPr>
        <w:t xml:space="preserve"> with people with </w:t>
      </w:r>
      <w:r w:rsidR="005B70D5" w:rsidRPr="005E2EBC">
        <w:rPr>
          <w:rFonts w:ascii="Arial" w:hAnsi="Arial" w:cs="Arial"/>
          <w:sz w:val="24"/>
          <w:szCs w:val="24"/>
        </w:rPr>
        <w:t>LTC/ disabilities,</w:t>
      </w:r>
      <w:r w:rsidR="0024585D" w:rsidRPr="005E2EBC">
        <w:rPr>
          <w:rFonts w:ascii="Arial" w:hAnsi="Arial" w:cs="Arial"/>
          <w:sz w:val="24"/>
          <w:szCs w:val="24"/>
        </w:rPr>
        <w:t xml:space="preserve"> including the offer of integrated personal commissioning or a </w:t>
      </w:r>
      <w:r w:rsidR="005B70D5" w:rsidRPr="005E2EBC">
        <w:rPr>
          <w:rFonts w:ascii="Arial" w:hAnsi="Arial" w:cs="Arial"/>
          <w:sz w:val="24"/>
          <w:szCs w:val="24"/>
        </w:rPr>
        <w:t>PHB</w:t>
      </w:r>
      <w:r w:rsidR="0024585D" w:rsidRPr="005E2EBC">
        <w:rPr>
          <w:rFonts w:ascii="Arial" w:hAnsi="Arial" w:cs="Arial"/>
          <w:sz w:val="24"/>
          <w:szCs w:val="24"/>
        </w:rPr>
        <w:t xml:space="preserve">? </w:t>
      </w:r>
      <w:r w:rsidR="00466FD3" w:rsidRPr="005E2EBC">
        <w:rPr>
          <w:rFonts w:ascii="Arial" w:hAnsi="Arial" w:cs="Arial"/>
          <w:sz w:val="24"/>
          <w:szCs w:val="24"/>
        </w:rPr>
        <w:t>i.</w:t>
      </w:r>
      <w:r w:rsidR="003A34C8" w:rsidRPr="005E2EBC">
        <w:rPr>
          <w:rFonts w:ascii="Arial" w:hAnsi="Arial" w:cs="Arial"/>
          <w:sz w:val="24"/>
          <w:szCs w:val="24"/>
        </w:rPr>
        <w:t>e</w:t>
      </w:r>
      <w:r w:rsidR="00466FD3" w:rsidRPr="005E2EBC">
        <w:rPr>
          <w:rFonts w:ascii="Arial" w:hAnsi="Arial" w:cs="Arial"/>
          <w:sz w:val="24"/>
          <w:szCs w:val="24"/>
        </w:rPr>
        <w:t>.</w:t>
      </w:r>
      <w:r w:rsidR="003A34C8" w:rsidRPr="005E2EBC">
        <w:rPr>
          <w:rFonts w:ascii="Arial" w:hAnsi="Arial" w:cs="Arial"/>
          <w:sz w:val="24"/>
          <w:szCs w:val="24"/>
        </w:rPr>
        <w:t xml:space="preserve"> through </w:t>
      </w:r>
      <w:r w:rsidR="0024585D" w:rsidRPr="005E2EBC">
        <w:rPr>
          <w:rFonts w:ascii="Arial" w:hAnsi="Arial" w:cs="Arial"/>
          <w:sz w:val="24"/>
          <w:szCs w:val="24"/>
        </w:rPr>
        <w:t xml:space="preserve">the Patient Activation Measure (PAM) </w:t>
      </w:r>
    </w:p>
    <w:p w:rsidR="003A34C8" w:rsidRPr="005E2EBC" w:rsidRDefault="00466FD3" w:rsidP="00E854F0">
      <w:pPr>
        <w:pStyle w:val="ListParagraph"/>
        <w:numPr>
          <w:ilvl w:val="0"/>
          <w:numId w:val="17"/>
        </w:numPr>
        <w:tabs>
          <w:tab w:val="left" w:pos="426"/>
        </w:tabs>
        <w:spacing w:after="0" w:line="240" w:lineRule="auto"/>
        <w:ind w:left="426"/>
        <w:rPr>
          <w:rFonts w:ascii="Arial" w:hAnsi="Arial" w:cs="Arial"/>
          <w:sz w:val="24"/>
          <w:szCs w:val="24"/>
        </w:rPr>
      </w:pPr>
      <w:r w:rsidRPr="005E2EBC">
        <w:rPr>
          <w:rFonts w:ascii="Arial" w:hAnsi="Arial" w:cs="Arial"/>
          <w:sz w:val="24"/>
          <w:szCs w:val="24"/>
        </w:rPr>
        <w:t>S</w:t>
      </w:r>
      <w:r w:rsidR="0024585D" w:rsidRPr="005E2EBC">
        <w:rPr>
          <w:rFonts w:ascii="Arial" w:hAnsi="Arial" w:cs="Arial"/>
          <w:sz w:val="24"/>
          <w:szCs w:val="24"/>
        </w:rPr>
        <w:t>ystematically provid</w:t>
      </w:r>
      <w:r w:rsidR="00994BE1" w:rsidRPr="005E2EBC">
        <w:rPr>
          <w:rFonts w:ascii="Arial" w:hAnsi="Arial" w:cs="Arial"/>
          <w:sz w:val="24"/>
          <w:szCs w:val="24"/>
        </w:rPr>
        <w:t>ing</w:t>
      </w:r>
      <w:r w:rsidR="0024585D" w:rsidRPr="005E2EBC">
        <w:rPr>
          <w:rFonts w:ascii="Arial" w:hAnsi="Arial" w:cs="Arial"/>
          <w:sz w:val="24"/>
          <w:szCs w:val="24"/>
        </w:rPr>
        <w:t xml:space="preserve"> personalised care and support planning for people living with </w:t>
      </w:r>
      <w:r w:rsidR="005B70D5" w:rsidRPr="005E2EBC">
        <w:rPr>
          <w:rFonts w:ascii="Arial" w:hAnsi="Arial" w:cs="Arial"/>
          <w:sz w:val="24"/>
          <w:szCs w:val="24"/>
        </w:rPr>
        <w:t xml:space="preserve">LTC/ </w:t>
      </w:r>
      <w:r w:rsidR="0024585D" w:rsidRPr="005E2EBC">
        <w:rPr>
          <w:rFonts w:ascii="Arial" w:hAnsi="Arial" w:cs="Arial"/>
          <w:sz w:val="24"/>
          <w:szCs w:val="24"/>
        </w:rPr>
        <w:t>disa</w:t>
      </w:r>
      <w:r w:rsidR="003A34C8" w:rsidRPr="005E2EBC">
        <w:rPr>
          <w:rFonts w:ascii="Arial" w:hAnsi="Arial" w:cs="Arial"/>
          <w:sz w:val="24"/>
          <w:szCs w:val="24"/>
        </w:rPr>
        <w:t xml:space="preserve">bilities who would benefit </w:t>
      </w:r>
      <w:r w:rsidR="005B70D5" w:rsidRPr="005E2EBC">
        <w:rPr>
          <w:rFonts w:ascii="Arial" w:hAnsi="Arial" w:cs="Arial"/>
          <w:sz w:val="24"/>
          <w:szCs w:val="24"/>
        </w:rPr>
        <w:t>this;</w:t>
      </w:r>
      <w:r w:rsidR="003A34C8" w:rsidRPr="005E2EBC">
        <w:rPr>
          <w:rFonts w:ascii="Arial" w:hAnsi="Arial" w:cs="Arial"/>
          <w:sz w:val="24"/>
          <w:szCs w:val="24"/>
        </w:rPr>
        <w:t xml:space="preserve"> </w:t>
      </w:r>
      <w:r w:rsidR="0024585D" w:rsidRPr="005E2EBC">
        <w:rPr>
          <w:rFonts w:ascii="Arial" w:hAnsi="Arial" w:cs="Arial"/>
          <w:sz w:val="24"/>
          <w:szCs w:val="24"/>
        </w:rPr>
        <w:t xml:space="preserve"> and/or more support to develop the knowledge, skills and confidence </w:t>
      </w:r>
    </w:p>
    <w:p w:rsidR="0024585D" w:rsidRPr="005E2EBC" w:rsidRDefault="00994BE1" w:rsidP="00E854F0">
      <w:pPr>
        <w:pStyle w:val="ListParagraph"/>
        <w:numPr>
          <w:ilvl w:val="0"/>
          <w:numId w:val="17"/>
        </w:numPr>
        <w:tabs>
          <w:tab w:val="left" w:pos="426"/>
        </w:tabs>
        <w:spacing w:after="0" w:line="240" w:lineRule="auto"/>
        <w:ind w:left="426"/>
        <w:rPr>
          <w:rFonts w:ascii="Arial" w:hAnsi="Arial" w:cs="Arial"/>
          <w:sz w:val="24"/>
          <w:szCs w:val="24"/>
        </w:rPr>
      </w:pPr>
      <w:r w:rsidRPr="005E2EBC">
        <w:rPr>
          <w:rFonts w:ascii="Arial" w:hAnsi="Arial" w:cs="Arial"/>
          <w:sz w:val="24"/>
          <w:szCs w:val="24"/>
        </w:rPr>
        <w:t>Giving</w:t>
      </w:r>
      <w:r w:rsidR="0024585D" w:rsidRPr="005E2EBC">
        <w:rPr>
          <w:rFonts w:ascii="Arial" w:hAnsi="Arial" w:cs="Arial"/>
          <w:sz w:val="24"/>
          <w:szCs w:val="24"/>
        </w:rPr>
        <w:t xml:space="preserve"> people acc</w:t>
      </w:r>
      <w:r w:rsidR="00466FD3" w:rsidRPr="005E2EBC">
        <w:rPr>
          <w:rFonts w:ascii="Arial" w:hAnsi="Arial" w:cs="Arial"/>
          <w:sz w:val="24"/>
          <w:szCs w:val="24"/>
        </w:rPr>
        <w:t>ess to their own health records</w:t>
      </w:r>
    </w:p>
    <w:p w:rsidR="0024585D" w:rsidRPr="005E2EBC" w:rsidRDefault="00466FD3" w:rsidP="00E854F0">
      <w:pPr>
        <w:pStyle w:val="ListParagraph"/>
        <w:numPr>
          <w:ilvl w:val="0"/>
          <w:numId w:val="17"/>
        </w:numPr>
        <w:tabs>
          <w:tab w:val="left" w:pos="426"/>
        </w:tabs>
        <w:spacing w:after="0" w:line="240" w:lineRule="auto"/>
        <w:ind w:left="426"/>
        <w:rPr>
          <w:rFonts w:ascii="Arial" w:hAnsi="Arial" w:cs="Arial"/>
          <w:sz w:val="24"/>
          <w:szCs w:val="24"/>
        </w:rPr>
      </w:pPr>
      <w:r w:rsidRPr="005E2EBC">
        <w:rPr>
          <w:rFonts w:ascii="Arial" w:hAnsi="Arial" w:cs="Arial"/>
          <w:sz w:val="24"/>
          <w:szCs w:val="24"/>
        </w:rPr>
        <w:t>Ensuring their</w:t>
      </w:r>
      <w:r w:rsidR="0024585D" w:rsidRPr="005E2EBC">
        <w:rPr>
          <w:rFonts w:ascii="Arial" w:hAnsi="Arial" w:cs="Arial"/>
          <w:sz w:val="24"/>
          <w:szCs w:val="24"/>
        </w:rPr>
        <w:t xml:space="preserve"> clinicians</w:t>
      </w:r>
      <w:r w:rsidR="005B70D5" w:rsidRPr="005E2EBC">
        <w:rPr>
          <w:rFonts w:ascii="Arial" w:hAnsi="Arial" w:cs="Arial"/>
          <w:sz w:val="24"/>
          <w:szCs w:val="24"/>
        </w:rPr>
        <w:t>/care staff</w:t>
      </w:r>
      <w:r w:rsidR="0024585D" w:rsidRPr="005E2EBC">
        <w:rPr>
          <w:rFonts w:ascii="Arial" w:hAnsi="Arial" w:cs="Arial"/>
          <w:sz w:val="24"/>
          <w:szCs w:val="24"/>
        </w:rPr>
        <w:t xml:space="preserve"> systematically share dec</w:t>
      </w:r>
      <w:r w:rsidRPr="005E2EBC">
        <w:rPr>
          <w:rFonts w:ascii="Arial" w:hAnsi="Arial" w:cs="Arial"/>
          <w:sz w:val="24"/>
          <w:szCs w:val="24"/>
        </w:rPr>
        <w:t>isions across all care pathways</w:t>
      </w:r>
    </w:p>
    <w:p w:rsidR="0024585D" w:rsidRPr="005E2EBC" w:rsidRDefault="00994BE1" w:rsidP="00E854F0">
      <w:pPr>
        <w:pStyle w:val="ListParagraph"/>
        <w:numPr>
          <w:ilvl w:val="0"/>
          <w:numId w:val="17"/>
        </w:numPr>
        <w:tabs>
          <w:tab w:val="left" w:pos="426"/>
        </w:tabs>
        <w:spacing w:after="0" w:line="240" w:lineRule="auto"/>
        <w:ind w:left="426"/>
        <w:rPr>
          <w:rFonts w:ascii="Arial" w:hAnsi="Arial" w:cs="Arial"/>
          <w:sz w:val="24"/>
          <w:szCs w:val="24"/>
        </w:rPr>
      </w:pPr>
      <w:r w:rsidRPr="005E2EBC">
        <w:rPr>
          <w:rFonts w:ascii="Arial" w:hAnsi="Arial" w:cs="Arial"/>
          <w:sz w:val="24"/>
          <w:szCs w:val="24"/>
        </w:rPr>
        <w:t>F</w:t>
      </w:r>
      <w:r w:rsidR="0024585D" w:rsidRPr="005E2EBC">
        <w:rPr>
          <w:rFonts w:ascii="Arial" w:hAnsi="Arial" w:cs="Arial"/>
          <w:sz w:val="24"/>
          <w:szCs w:val="24"/>
        </w:rPr>
        <w:t>ollowing the Accessible Information Stand</w:t>
      </w:r>
      <w:r w:rsidR="00466FD3" w:rsidRPr="005E2EBC">
        <w:rPr>
          <w:rFonts w:ascii="Arial" w:hAnsi="Arial" w:cs="Arial"/>
          <w:sz w:val="24"/>
          <w:szCs w:val="24"/>
        </w:rPr>
        <w:t>ard</w:t>
      </w:r>
    </w:p>
    <w:p w:rsidR="003A34C8" w:rsidRPr="005E2EBC" w:rsidRDefault="00994BE1" w:rsidP="00E854F0">
      <w:pPr>
        <w:pStyle w:val="ListParagraph"/>
        <w:numPr>
          <w:ilvl w:val="0"/>
          <w:numId w:val="17"/>
        </w:numPr>
        <w:tabs>
          <w:tab w:val="left" w:pos="426"/>
        </w:tabs>
        <w:spacing w:after="0" w:line="240" w:lineRule="auto"/>
        <w:ind w:left="426"/>
        <w:rPr>
          <w:rFonts w:ascii="Arial" w:hAnsi="Arial" w:cs="Arial"/>
          <w:sz w:val="24"/>
          <w:szCs w:val="24"/>
        </w:rPr>
      </w:pPr>
      <w:r w:rsidRPr="005E2EBC">
        <w:rPr>
          <w:rFonts w:ascii="Arial" w:hAnsi="Arial" w:cs="Arial"/>
          <w:sz w:val="24"/>
          <w:szCs w:val="24"/>
        </w:rPr>
        <w:t>Considering the</w:t>
      </w:r>
      <w:r w:rsidR="00466FD3" w:rsidRPr="005E2EBC">
        <w:rPr>
          <w:rFonts w:ascii="Arial" w:hAnsi="Arial" w:cs="Arial"/>
          <w:sz w:val="24"/>
          <w:szCs w:val="24"/>
        </w:rPr>
        <w:t xml:space="preserve"> needs of carers</w:t>
      </w:r>
    </w:p>
    <w:p w:rsidR="0024585D" w:rsidRPr="005E2EBC" w:rsidRDefault="00994BE1" w:rsidP="00E854F0">
      <w:pPr>
        <w:pStyle w:val="ListParagraph"/>
        <w:numPr>
          <w:ilvl w:val="0"/>
          <w:numId w:val="17"/>
        </w:numPr>
        <w:tabs>
          <w:tab w:val="left" w:pos="426"/>
        </w:tabs>
        <w:spacing w:after="0" w:line="240" w:lineRule="auto"/>
        <w:ind w:left="426"/>
        <w:rPr>
          <w:rFonts w:ascii="Arial" w:hAnsi="Arial" w:cs="Arial"/>
          <w:sz w:val="24"/>
          <w:szCs w:val="24"/>
        </w:rPr>
      </w:pPr>
      <w:r w:rsidRPr="005E2EBC">
        <w:rPr>
          <w:rFonts w:ascii="Arial" w:hAnsi="Arial" w:cs="Arial"/>
          <w:sz w:val="24"/>
          <w:szCs w:val="24"/>
        </w:rPr>
        <w:t>T</w:t>
      </w:r>
      <w:r w:rsidR="0024585D" w:rsidRPr="005E2EBC">
        <w:rPr>
          <w:rFonts w:ascii="Arial" w:hAnsi="Arial" w:cs="Arial"/>
          <w:sz w:val="24"/>
          <w:szCs w:val="24"/>
        </w:rPr>
        <w:t xml:space="preserve">ailoring information </w:t>
      </w:r>
      <w:r w:rsidRPr="005E2EBC">
        <w:rPr>
          <w:rFonts w:ascii="Arial" w:hAnsi="Arial" w:cs="Arial"/>
          <w:sz w:val="24"/>
          <w:szCs w:val="24"/>
        </w:rPr>
        <w:t xml:space="preserve">to peoples’ health literacy, using the </w:t>
      </w:r>
      <w:r w:rsidR="00466FD3" w:rsidRPr="005E2EBC">
        <w:rPr>
          <w:rFonts w:ascii="Arial" w:hAnsi="Arial" w:cs="Arial"/>
          <w:sz w:val="24"/>
          <w:szCs w:val="24"/>
        </w:rPr>
        <w:t>accessible information standard</w:t>
      </w:r>
    </w:p>
    <w:p w:rsidR="0024585D" w:rsidRPr="005E2EBC" w:rsidRDefault="00994BE1" w:rsidP="00E854F0">
      <w:pPr>
        <w:pStyle w:val="ListParagraph"/>
        <w:numPr>
          <w:ilvl w:val="0"/>
          <w:numId w:val="17"/>
        </w:numPr>
        <w:tabs>
          <w:tab w:val="left" w:pos="426"/>
        </w:tabs>
        <w:spacing w:after="0" w:line="240" w:lineRule="auto"/>
        <w:ind w:left="426"/>
        <w:rPr>
          <w:rFonts w:ascii="Arial" w:hAnsi="Arial" w:cs="Arial"/>
          <w:sz w:val="24"/>
          <w:szCs w:val="24"/>
        </w:rPr>
      </w:pPr>
      <w:r w:rsidRPr="005E2EBC">
        <w:rPr>
          <w:rFonts w:ascii="Arial" w:hAnsi="Arial" w:cs="Arial"/>
          <w:sz w:val="24"/>
          <w:szCs w:val="24"/>
        </w:rPr>
        <w:t>O</w:t>
      </w:r>
      <w:r w:rsidR="0024585D" w:rsidRPr="005E2EBC">
        <w:rPr>
          <w:rFonts w:ascii="Arial" w:hAnsi="Arial" w:cs="Arial"/>
          <w:sz w:val="24"/>
          <w:szCs w:val="24"/>
        </w:rPr>
        <w:t xml:space="preserve">ffering meaningful choice to patients </w:t>
      </w:r>
      <w:r w:rsidR="003A34C8" w:rsidRPr="005E2EBC">
        <w:rPr>
          <w:rFonts w:ascii="Arial" w:hAnsi="Arial" w:cs="Arial"/>
          <w:sz w:val="24"/>
          <w:szCs w:val="24"/>
        </w:rPr>
        <w:t>for</w:t>
      </w:r>
      <w:r w:rsidR="00466FD3" w:rsidRPr="005E2EBC">
        <w:rPr>
          <w:rFonts w:ascii="Arial" w:hAnsi="Arial" w:cs="Arial"/>
          <w:sz w:val="24"/>
          <w:szCs w:val="24"/>
        </w:rPr>
        <w:t xml:space="preserve"> care or support services</w:t>
      </w:r>
    </w:p>
    <w:p w:rsidR="0024585D" w:rsidRPr="005E2EBC" w:rsidRDefault="00994BE1" w:rsidP="00E854F0">
      <w:pPr>
        <w:pStyle w:val="ListParagraph"/>
        <w:numPr>
          <w:ilvl w:val="0"/>
          <w:numId w:val="17"/>
        </w:numPr>
        <w:tabs>
          <w:tab w:val="left" w:pos="426"/>
        </w:tabs>
        <w:spacing w:after="0" w:line="240" w:lineRule="auto"/>
        <w:ind w:left="426"/>
        <w:rPr>
          <w:rFonts w:ascii="Arial" w:hAnsi="Arial" w:cs="Arial"/>
          <w:sz w:val="24"/>
          <w:szCs w:val="24"/>
        </w:rPr>
      </w:pPr>
      <w:r w:rsidRPr="005E2EBC">
        <w:rPr>
          <w:rFonts w:ascii="Arial" w:hAnsi="Arial" w:cs="Arial"/>
          <w:sz w:val="24"/>
          <w:szCs w:val="24"/>
        </w:rPr>
        <w:t>P</w:t>
      </w:r>
      <w:r w:rsidR="0024585D" w:rsidRPr="005E2EBC">
        <w:rPr>
          <w:rFonts w:ascii="Arial" w:hAnsi="Arial" w:cs="Arial"/>
          <w:sz w:val="24"/>
          <w:szCs w:val="24"/>
        </w:rPr>
        <w:t xml:space="preserve">roviding </w:t>
      </w:r>
      <w:r w:rsidRPr="005E2EBC">
        <w:rPr>
          <w:rFonts w:ascii="Arial" w:hAnsi="Arial" w:cs="Arial"/>
          <w:sz w:val="24"/>
          <w:szCs w:val="24"/>
        </w:rPr>
        <w:t>/</w:t>
      </w:r>
      <w:r w:rsidR="0024585D" w:rsidRPr="005E2EBC">
        <w:rPr>
          <w:rFonts w:ascii="Arial" w:hAnsi="Arial" w:cs="Arial"/>
          <w:sz w:val="24"/>
          <w:szCs w:val="24"/>
        </w:rPr>
        <w:t xml:space="preserve">promoting online </w:t>
      </w:r>
      <w:r w:rsidRPr="005E2EBC">
        <w:rPr>
          <w:rFonts w:ascii="Arial" w:hAnsi="Arial" w:cs="Arial"/>
          <w:sz w:val="24"/>
          <w:szCs w:val="24"/>
        </w:rPr>
        <w:t>services for</w:t>
      </w:r>
      <w:r w:rsidR="0024585D" w:rsidRPr="005E2EBC">
        <w:rPr>
          <w:rFonts w:ascii="Arial" w:hAnsi="Arial" w:cs="Arial"/>
          <w:sz w:val="24"/>
          <w:szCs w:val="24"/>
        </w:rPr>
        <w:t xml:space="preserve"> shared decision making, </w:t>
      </w:r>
      <w:r w:rsidR="00466FD3" w:rsidRPr="005E2EBC">
        <w:rPr>
          <w:rFonts w:ascii="Arial" w:hAnsi="Arial" w:cs="Arial"/>
          <w:sz w:val="24"/>
          <w:szCs w:val="24"/>
        </w:rPr>
        <w:t>empowering best</w:t>
      </w:r>
      <w:r w:rsidR="0024585D" w:rsidRPr="005E2EBC">
        <w:rPr>
          <w:rFonts w:ascii="Arial" w:hAnsi="Arial" w:cs="Arial"/>
          <w:sz w:val="24"/>
          <w:szCs w:val="24"/>
        </w:rPr>
        <w:t xml:space="preserve"> use of health services? </w:t>
      </w:r>
    </w:p>
    <w:p w:rsidR="001F19F1" w:rsidRPr="00F35664" w:rsidRDefault="001F19F1" w:rsidP="00E854F0">
      <w:pPr>
        <w:pStyle w:val="ListParagraph"/>
        <w:spacing w:after="0" w:line="240" w:lineRule="auto"/>
        <w:ind w:left="709"/>
        <w:rPr>
          <w:rFonts w:ascii="Arial" w:hAnsi="Arial" w:cs="Arial"/>
          <w:sz w:val="24"/>
          <w:szCs w:val="24"/>
        </w:rPr>
      </w:pPr>
    </w:p>
    <w:p w:rsidR="0024585D" w:rsidRPr="00F35664" w:rsidRDefault="0024585D" w:rsidP="00E854F0">
      <w:pPr>
        <w:pStyle w:val="ListParagraph"/>
        <w:numPr>
          <w:ilvl w:val="0"/>
          <w:numId w:val="2"/>
        </w:numPr>
        <w:spacing w:after="0" w:line="240" w:lineRule="auto"/>
        <w:ind w:left="426"/>
        <w:rPr>
          <w:rFonts w:ascii="Arial" w:hAnsi="Arial" w:cs="Arial"/>
          <w:b/>
          <w:sz w:val="24"/>
          <w:szCs w:val="24"/>
        </w:rPr>
      </w:pPr>
      <w:r w:rsidRPr="00F35664">
        <w:rPr>
          <w:rFonts w:ascii="Arial" w:hAnsi="Arial" w:cs="Arial"/>
          <w:b/>
          <w:sz w:val="24"/>
          <w:szCs w:val="24"/>
        </w:rPr>
        <w:t>Use and promote tools and resources.</w:t>
      </w:r>
    </w:p>
    <w:p w:rsidR="003A34C8" w:rsidRPr="00F35664" w:rsidRDefault="00994BE1" w:rsidP="00E854F0">
      <w:pPr>
        <w:pStyle w:val="ListParagraph"/>
        <w:numPr>
          <w:ilvl w:val="0"/>
          <w:numId w:val="16"/>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 xml:space="preserve"> </w:t>
      </w:r>
      <w:hyperlink r:id="rId7" w:history="1">
        <w:r w:rsidRPr="00F35664">
          <w:rPr>
            <w:rStyle w:val="Hyperlink"/>
            <w:rFonts w:ascii="Arial" w:hAnsi="Arial" w:cs="Arial"/>
            <w:sz w:val="24"/>
            <w:szCs w:val="24"/>
          </w:rPr>
          <w:t xml:space="preserve">‘Think Local Act </w:t>
        </w:r>
        <w:r w:rsidR="00466FD3" w:rsidRPr="00F35664">
          <w:rPr>
            <w:rStyle w:val="Hyperlink"/>
            <w:rFonts w:ascii="Arial" w:hAnsi="Arial" w:cs="Arial"/>
            <w:sz w:val="24"/>
            <w:szCs w:val="24"/>
          </w:rPr>
          <w:t>Personal’</w:t>
        </w:r>
      </w:hyperlink>
      <w:r w:rsidR="00466FD3" w:rsidRPr="00F35664">
        <w:rPr>
          <w:rFonts w:ascii="Arial" w:hAnsi="Arial" w:cs="Arial"/>
          <w:sz w:val="24"/>
          <w:szCs w:val="24"/>
        </w:rPr>
        <w:t xml:space="preserve"> for</w:t>
      </w:r>
      <w:r w:rsidR="0024585D" w:rsidRPr="00F35664">
        <w:rPr>
          <w:rFonts w:ascii="Arial" w:hAnsi="Arial" w:cs="Arial"/>
          <w:sz w:val="24"/>
          <w:szCs w:val="24"/>
        </w:rPr>
        <w:t xml:space="preserve"> health and care leaders, commissioners, planners, clinicians and practitioners. </w:t>
      </w:r>
    </w:p>
    <w:p w:rsidR="003A34C8" w:rsidRPr="00F35664" w:rsidRDefault="00994BE1" w:rsidP="00E854F0">
      <w:pPr>
        <w:pStyle w:val="ListParagraph"/>
        <w:numPr>
          <w:ilvl w:val="0"/>
          <w:numId w:val="16"/>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NHSE</w:t>
      </w:r>
      <w:r w:rsidR="0024585D" w:rsidRPr="00F35664">
        <w:rPr>
          <w:rFonts w:ascii="Arial" w:hAnsi="Arial" w:cs="Arial"/>
          <w:sz w:val="24"/>
          <w:szCs w:val="24"/>
        </w:rPr>
        <w:t xml:space="preserve"> resources </w:t>
      </w:r>
      <w:r w:rsidRPr="00F35664">
        <w:rPr>
          <w:rFonts w:ascii="Arial" w:hAnsi="Arial" w:cs="Arial"/>
          <w:sz w:val="24"/>
          <w:szCs w:val="24"/>
        </w:rPr>
        <w:t>-</w:t>
      </w:r>
      <w:r w:rsidR="0024585D" w:rsidRPr="00F35664">
        <w:rPr>
          <w:rFonts w:ascii="Arial" w:hAnsi="Arial" w:cs="Arial"/>
          <w:sz w:val="24"/>
          <w:szCs w:val="24"/>
        </w:rPr>
        <w:t xml:space="preserve"> </w:t>
      </w:r>
      <w:hyperlink r:id="rId8" w:history="1">
        <w:r w:rsidR="0024585D" w:rsidRPr="00F35664">
          <w:rPr>
            <w:rStyle w:val="Hyperlink"/>
            <w:rFonts w:ascii="Arial" w:hAnsi="Arial" w:cs="Arial"/>
            <w:sz w:val="24"/>
            <w:szCs w:val="24"/>
          </w:rPr>
          <w:t xml:space="preserve">personalised care </w:t>
        </w:r>
        <w:r w:rsidR="00466FD3" w:rsidRPr="00F35664">
          <w:rPr>
            <w:rStyle w:val="Hyperlink"/>
            <w:rFonts w:ascii="Arial" w:hAnsi="Arial" w:cs="Arial"/>
            <w:sz w:val="24"/>
            <w:szCs w:val="24"/>
          </w:rPr>
          <w:t xml:space="preserve">and </w:t>
        </w:r>
        <w:r w:rsidRPr="00F35664">
          <w:rPr>
            <w:rStyle w:val="Hyperlink"/>
            <w:rFonts w:ascii="Arial" w:hAnsi="Arial" w:cs="Arial"/>
            <w:sz w:val="24"/>
            <w:szCs w:val="24"/>
          </w:rPr>
          <w:t>support planning handbook</w:t>
        </w:r>
      </w:hyperlink>
      <w:r w:rsidRPr="00F35664">
        <w:rPr>
          <w:rFonts w:ascii="Arial" w:hAnsi="Arial" w:cs="Arial"/>
          <w:sz w:val="24"/>
          <w:szCs w:val="24"/>
        </w:rPr>
        <w:t xml:space="preserve">; </w:t>
      </w:r>
      <w:r w:rsidR="0024585D" w:rsidRPr="00F35664">
        <w:rPr>
          <w:rFonts w:ascii="Arial" w:hAnsi="Arial" w:cs="Arial"/>
          <w:sz w:val="24"/>
          <w:szCs w:val="24"/>
        </w:rPr>
        <w:t>support materials</w:t>
      </w:r>
      <w:r w:rsidRPr="00F35664">
        <w:rPr>
          <w:rFonts w:ascii="Arial" w:hAnsi="Arial" w:cs="Arial"/>
          <w:sz w:val="24"/>
          <w:szCs w:val="24"/>
        </w:rPr>
        <w:t xml:space="preserve"> for </w:t>
      </w:r>
      <w:r w:rsidR="0024585D" w:rsidRPr="00F35664">
        <w:rPr>
          <w:rFonts w:ascii="Arial" w:hAnsi="Arial" w:cs="Arial"/>
          <w:sz w:val="24"/>
          <w:szCs w:val="24"/>
        </w:rPr>
        <w:t xml:space="preserve">online services. </w:t>
      </w:r>
    </w:p>
    <w:p w:rsidR="003A34C8" w:rsidRPr="00F35664" w:rsidRDefault="00994BE1" w:rsidP="00E854F0">
      <w:pPr>
        <w:pStyle w:val="ListParagraph"/>
        <w:numPr>
          <w:ilvl w:val="0"/>
          <w:numId w:val="16"/>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NHSE-</w:t>
      </w:r>
      <w:r w:rsidR="0024585D" w:rsidRPr="00F35664">
        <w:rPr>
          <w:rFonts w:ascii="Arial" w:hAnsi="Arial" w:cs="Arial"/>
          <w:sz w:val="24"/>
          <w:szCs w:val="24"/>
        </w:rPr>
        <w:t xml:space="preserve"> resource pack for commissioners – </w:t>
      </w:r>
      <w:hyperlink r:id="rId9" w:history="1">
        <w:r w:rsidR="0024585D" w:rsidRPr="00F35664">
          <w:rPr>
            <w:rStyle w:val="Hyperlink"/>
            <w:rFonts w:ascii="Arial" w:hAnsi="Arial" w:cs="Arial"/>
            <w:sz w:val="24"/>
            <w:szCs w:val="24"/>
          </w:rPr>
          <w:t>Embedding shared decision making</w:t>
        </w:r>
      </w:hyperlink>
      <w:r w:rsidR="0024585D" w:rsidRPr="00F35664">
        <w:rPr>
          <w:rFonts w:ascii="Arial" w:hAnsi="Arial" w:cs="Arial"/>
          <w:sz w:val="24"/>
          <w:szCs w:val="24"/>
        </w:rPr>
        <w:t xml:space="preserve">. </w:t>
      </w:r>
    </w:p>
    <w:p w:rsidR="003A34C8" w:rsidRPr="00F35664" w:rsidRDefault="00834346" w:rsidP="00E854F0">
      <w:pPr>
        <w:pStyle w:val="ListParagraph"/>
        <w:numPr>
          <w:ilvl w:val="0"/>
          <w:numId w:val="16"/>
        </w:numPr>
        <w:tabs>
          <w:tab w:val="left" w:pos="426"/>
        </w:tabs>
        <w:spacing w:after="0" w:line="240" w:lineRule="auto"/>
        <w:ind w:left="426" w:hanging="426"/>
        <w:rPr>
          <w:rFonts w:ascii="Arial" w:hAnsi="Arial" w:cs="Arial"/>
          <w:sz w:val="24"/>
          <w:szCs w:val="24"/>
        </w:rPr>
      </w:pPr>
      <w:hyperlink r:id="rId10" w:history="1">
        <w:r w:rsidR="00994BE1" w:rsidRPr="00F35664">
          <w:rPr>
            <w:rStyle w:val="Hyperlink"/>
            <w:rFonts w:ascii="Arial" w:hAnsi="Arial" w:cs="Arial"/>
            <w:sz w:val="24"/>
            <w:szCs w:val="24"/>
          </w:rPr>
          <w:t xml:space="preserve">Online </w:t>
        </w:r>
        <w:r w:rsidR="0024585D" w:rsidRPr="00F35664">
          <w:rPr>
            <w:rStyle w:val="Hyperlink"/>
            <w:rFonts w:ascii="Arial" w:hAnsi="Arial" w:cs="Arial"/>
            <w:sz w:val="24"/>
            <w:szCs w:val="24"/>
          </w:rPr>
          <w:t>health literacy resources</w:t>
        </w:r>
      </w:hyperlink>
      <w:r w:rsidR="0024585D" w:rsidRPr="00F35664">
        <w:rPr>
          <w:rFonts w:ascii="Arial" w:hAnsi="Arial" w:cs="Arial"/>
          <w:sz w:val="24"/>
          <w:szCs w:val="24"/>
        </w:rPr>
        <w:t xml:space="preserve">. </w:t>
      </w:r>
    </w:p>
    <w:p w:rsidR="001F19F1" w:rsidRPr="00F35664" w:rsidRDefault="001F19F1" w:rsidP="00E854F0">
      <w:pPr>
        <w:pStyle w:val="ListParagraph"/>
        <w:spacing w:after="0" w:line="240" w:lineRule="auto"/>
        <w:ind w:left="709"/>
        <w:rPr>
          <w:rFonts w:ascii="Arial" w:hAnsi="Arial" w:cs="Arial"/>
          <w:sz w:val="24"/>
          <w:szCs w:val="24"/>
        </w:rPr>
      </w:pPr>
    </w:p>
    <w:p w:rsidR="0024585D" w:rsidRPr="00F35664" w:rsidRDefault="0024585D" w:rsidP="00E854F0">
      <w:pPr>
        <w:pStyle w:val="ListParagraph"/>
        <w:numPr>
          <w:ilvl w:val="0"/>
          <w:numId w:val="2"/>
        </w:numPr>
        <w:spacing w:after="0" w:line="240" w:lineRule="auto"/>
        <w:ind w:left="426"/>
        <w:rPr>
          <w:rFonts w:ascii="Arial" w:hAnsi="Arial" w:cs="Arial"/>
          <w:b/>
          <w:sz w:val="24"/>
          <w:szCs w:val="24"/>
        </w:rPr>
      </w:pPr>
      <w:r w:rsidRPr="00F35664">
        <w:rPr>
          <w:rFonts w:ascii="Arial" w:hAnsi="Arial" w:cs="Arial"/>
          <w:b/>
          <w:sz w:val="24"/>
          <w:szCs w:val="24"/>
        </w:rPr>
        <w:t>Assure themselves that they are com</w:t>
      </w:r>
      <w:r w:rsidR="00994BE1" w:rsidRPr="00F35664">
        <w:rPr>
          <w:rFonts w:ascii="Arial" w:hAnsi="Arial" w:cs="Arial"/>
          <w:b/>
          <w:sz w:val="24"/>
          <w:szCs w:val="24"/>
        </w:rPr>
        <w:t>missioning services that match population</w:t>
      </w:r>
      <w:r w:rsidRPr="00F35664">
        <w:rPr>
          <w:rFonts w:ascii="Arial" w:hAnsi="Arial" w:cs="Arial"/>
          <w:b/>
          <w:sz w:val="24"/>
          <w:szCs w:val="24"/>
        </w:rPr>
        <w:t xml:space="preserve"> needs</w:t>
      </w:r>
      <w:r w:rsidR="00994BE1" w:rsidRPr="00F35664">
        <w:rPr>
          <w:rFonts w:ascii="Arial" w:hAnsi="Arial" w:cs="Arial"/>
          <w:b/>
          <w:sz w:val="24"/>
          <w:szCs w:val="24"/>
        </w:rPr>
        <w:t xml:space="preserve"> </w:t>
      </w:r>
      <w:r w:rsidR="00466FD3" w:rsidRPr="00F35664">
        <w:rPr>
          <w:rFonts w:ascii="Arial" w:hAnsi="Arial" w:cs="Arial"/>
          <w:b/>
          <w:sz w:val="24"/>
          <w:szCs w:val="24"/>
        </w:rPr>
        <w:t xml:space="preserve">and </w:t>
      </w:r>
      <w:r w:rsidR="00994BE1" w:rsidRPr="00F35664">
        <w:rPr>
          <w:rFonts w:ascii="Arial" w:hAnsi="Arial" w:cs="Arial"/>
          <w:b/>
          <w:sz w:val="24"/>
          <w:szCs w:val="24"/>
        </w:rPr>
        <w:t xml:space="preserve">preferences </w:t>
      </w:r>
      <w:r w:rsidRPr="00F35664">
        <w:rPr>
          <w:rFonts w:ascii="Arial" w:hAnsi="Arial" w:cs="Arial"/>
          <w:b/>
          <w:sz w:val="24"/>
          <w:szCs w:val="24"/>
        </w:rPr>
        <w:t xml:space="preserve"> </w:t>
      </w:r>
    </w:p>
    <w:p w:rsidR="0024585D" w:rsidRPr="00F35664" w:rsidRDefault="00994BE1" w:rsidP="00E854F0">
      <w:pPr>
        <w:pStyle w:val="ListParagraph"/>
        <w:numPr>
          <w:ilvl w:val="0"/>
          <w:numId w:val="4"/>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C</w:t>
      </w:r>
      <w:r w:rsidR="0024585D" w:rsidRPr="00F35664">
        <w:rPr>
          <w:rFonts w:ascii="Arial" w:hAnsi="Arial" w:cs="Arial"/>
          <w:sz w:val="24"/>
          <w:szCs w:val="24"/>
        </w:rPr>
        <w:t xml:space="preserve">ommission services </w:t>
      </w:r>
      <w:r w:rsidR="003A34C8" w:rsidRPr="00F35664">
        <w:rPr>
          <w:rFonts w:ascii="Arial" w:hAnsi="Arial" w:cs="Arial"/>
          <w:sz w:val="24"/>
          <w:szCs w:val="24"/>
        </w:rPr>
        <w:t>around what matters to people</w:t>
      </w:r>
      <w:r w:rsidRPr="00F35664">
        <w:rPr>
          <w:rFonts w:ascii="Arial" w:hAnsi="Arial" w:cs="Arial"/>
          <w:sz w:val="24"/>
          <w:szCs w:val="24"/>
        </w:rPr>
        <w:t>, changing</w:t>
      </w:r>
      <w:r w:rsidR="0024585D" w:rsidRPr="00F35664">
        <w:rPr>
          <w:rFonts w:ascii="Arial" w:hAnsi="Arial" w:cs="Arial"/>
          <w:sz w:val="24"/>
          <w:szCs w:val="24"/>
        </w:rPr>
        <w:t>/</w:t>
      </w:r>
      <w:r w:rsidR="00410F36" w:rsidRPr="00F35664">
        <w:rPr>
          <w:rFonts w:ascii="Arial" w:hAnsi="Arial" w:cs="Arial"/>
          <w:sz w:val="24"/>
          <w:szCs w:val="24"/>
        </w:rPr>
        <w:t>decommissioning services</w:t>
      </w:r>
      <w:r w:rsidR="0024585D" w:rsidRPr="00F35664">
        <w:rPr>
          <w:rFonts w:ascii="Arial" w:hAnsi="Arial" w:cs="Arial"/>
          <w:sz w:val="24"/>
          <w:szCs w:val="24"/>
        </w:rPr>
        <w:t xml:space="preserve"> that do not. </w:t>
      </w:r>
    </w:p>
    <w:p w:rsidR="003A34C8" w:rsidRPr="00F35664" w:rsidRDefault="00994BE1" w:rsidP="00E854F0">
      <w:pPr>
        <w:pStyle w:val="ListParagraph"/>
        <w:numPr>
          <w:ilvl w:val="0"/>
          <w:numId w:val="4"/>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C</w:t>
      </w:r>
      <w:r w:rsidR="0024585D" w:rsidRPr="00F35664">
        <w:rPr>
          <w:rFonts w:ascii="Arial" w:hAnsi="Arial" w:cs="Arial"/>
          <w:sz w:val="24"/>
          <w:szCs w:val="24"/>
        </w:rPr>
        <w:t xml:space="preserve">ommissioning the right mix of </w:t>
      </w:r>
      <w:r w:rsidR="003B53BB" w:rsidRPr="00F35664">
        <w:rPr>
          <w:rFonts w:ascii="Arial" w:hAnsi="Arial" w:cs="Arial"/>
          <w:sz w:val="24"/>
          <w:szCs w:val="24"/>
        </w:rPr>
        <w:t xml:space="preserve">self-care approaches - both </w:t>
      </w:r>
      <w:r w:rsidR="0024585D" w:rsidRPr="00F35664">
        <w:rPr>
          <w:rFonts w:ascii="Arial" w:hAnsi="Arial" w:cs="Arial"/>
          <w:sz w:val="24"/>
          <w:szCs w:val="24"/>
        </w:rPr>
        <w:t xml:space="preserve">generic and condition specific self-management education programmes (face to face or online) to match needs. </w:t>
      </w:r>
    </w:p>
    <w:p w:rsidR="003A34C8" w:rsidRPr="00F35664" w:rsidRDefault="00834346" w:rsidP="00E854F0">
      <w:pPr>
        <w:pStyle w:val="ListParagraph"/>
        <w:numPr>
          <w:ilvl w:val="0"/>
          <w:numId w:val="4"/>
        </w:numPr>
        <w:tabs>
          <w:tab w:val="left" w:pos="426"/>
        </w:tabs>
        <w:spacing w:after="0" w:line="240" w:lineRule="auto"/>
        <w:ind w:left="426" w:hanging="426"/>
        <w:rPr>
          <w:rFonts w:ascii="Arial" w:hAnsi="Arial" w:cs="Arial"/>
          <w:sz w:val="24"/>
          <w:szCs w:val="24"/>
        </w:rPr>
      </w:pPr>
      <w:hyperlink r:id="rId11" w:history="1">
        <w:r w:rsidR="003A34C8" w:rsidRPr="00F35664">
          <w:rPr>
            <w:rStyle w:val="Hyperlink"/>
            <w:rFonts w:ascii="Arial" w:hAnsi="Arial" w:cs="Arial"/>
            <w:sz w:val="24"/>
            <w:szCs w:val="24"/>
          </w:rPr>
          <w:t>‘</w:t>
        </w:r>
        <w:r w:rsidR="0024585D" w:rsidRPr="00F35664">
          <w:rPr>
            <w:rStyle w:val="Hyperlink"/>
            <w:rFonts w:ascii="Arial" w:hAnsi="Arial" w:cs="Arial"/>
            <w:sz w:val="24"/>
            <w:szCs w:val="24"/>
          </w:rPr>
          <w:t>Realising the Value</w:t>
        </w:r>
        <w:r w:rsidR="003A34C8" w:rsidRPr="00F35664">
          <w:rPr>
            <w:rStyle w:val="Hyperlink"/>
            <w:rFonts w:ascii="Arial" w:hAnsi="Arial" w:cs="Arial"/>
            <w:sz w:val="24"/>
            <w:szCs w:val="24"/>
          </w:rPr>
          <w:t>’</w:t>
        </w:r>
      </w:hyperlink>
      <w:r w:rsidR="0024585D" w:rsidRPr="00F35664">
        <w:rPr>
          <w:rFonts w:ascii="Arial" w:hAnsi="Arial" w:cs="Arial"/>
          <w:sz w:val="24"/>
          <w:szCs w:val="24"/>
        </w:rPr>
        <w:t xml:space="preserve"> has a range of resources on self-management education.</w:t>
      </w:r>
    </w:p>
    <w:p w:rsidR="003A34C8" w:rsidRPr="00F35664" w:rsidRDefault="0024585D" w:rsidP="00E854F0">
      <w:pPr>
        <w:pStyle w:val="ListParagraph"/>
        <w:numPr>
          <w:ilvl w:val="0"/>
          <w:numId w:val="4"/>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Commission</w:t>
      </w:r>
      <w:r w:rsidR="00994BE1" w:rsidRPr="00F35664">
        <w:rPr>
          <w:rFonts w:ascii="Arial" w:hAnsi="Arial" w:cs="Arial"/>
          <w:sz w:val="24"/>
          <w:szCs w:val="24"/>
        </w:rPr>
        <w:t xml:space="preserve">ing health coaching for people </w:t>
      </w:r>
      <w:r w:rsidRPr="00F35664">
        <w:rPr>
          <w:rFonts w:ascii="Arial" w:hAnsi="Arial" w:cs="Arial"/>
          <w:sz w:val="24"/>
          <w:szCs w:val="24"/>
        </w:rPr>
        <w:t xml:space="preserve">with </w:t>
      </w:r>
      <w:r w:rsidR="00994BE1" w:rsidRPr="00F35664">
        <w:rPr>
          <w:rFonts w:ascii="Arial" w:hAnsi="Arial" w:cs="Arial"/>
          <w:sz w:val="24"/>
          <w:szCs w:val="24"/>
        </w:rPr>
        <w:t>LTC</w:t>
      </w:r>
      <w:r w:rsidRPr="00F35664">
        <w:rPr>
          <w:rFonts w:ascii="Arial" w:hAnsi="Arial" w:cs="Arial"/>
          <w:sz w:val="24"/>
          <w:szCs w:val="24"/>
        </w:rPr>
        <w:t xml:space="preserve"> who have low levels of knowledge, skills and confidence to manage their health and wellbeing. </w:t>
      </w:r>
    </w:p>
    <w:p w:rsidR="003A34C8" w:rsidRPr="00F35664" w:rsidRDefault="0024585D" w:rsidP="00E854F0">
      <w:pPr>
        <w:pStyle w:val="ListParagraph"/>
        <w:numPr>
          <w:ilvl w:val="0"/>
          <w:numId w:val="4"/>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 xml:space="preserve">Commissioning peer support and group activities as a core service offer. </w:t>
      </w:r>
    </w:p>
    <w:p w:rsidR="003A34C8" w:rsidRPr="00F35664" w:rsidRDefault="00410F36" w:rsidP="00E854F0">
      <w:pPr>
        <w:pStyle w:val="ListParagraph"/>
        <w:numPr>
          <w:ilvl w:val="0"/>
          <w:numId w:val="4"/>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 xml:space="preserve">Using local community assets </w:t>
      </w:r>
      <w:r w:rsidR="003B53BB" w:rsidRPr="00F35664">
        <w:rPr>
          <w:rFonts w:ascii="Arial" w:hAnsi="Arial" w:cs="Arial"/>
          <w:sz w:val="24"/>
          <w:szCs w:val="24"/>
        </w:rPr>
        <w:t xml:space="preserve">in commissioning </w:t>
      </w:r>
      <w:r w:rsidRPr="00F35664">
        <w:rPr>
          <w:rFonts w:ascii="Arial" w:hAnsi="Arial" w:cs="Arial"/>
          <w:sz w:val="24"/>
          <w:szCs w:val="24"/>
        </w:rPr>
        <w:t>(</w:t>
      </w:r>
      <w:r w:rsidR="0024585D" w:rsidRPr="00F35664">
        <w:rPr>
          <w:rFonts w:ascii="Arial" w:hAnsi="Arial" w:cs="Arial"/>
          <w:sz w:val="24"/>
          <w:szCs w:val="24"/>
        </w:rPr>
        <w:t>organisations, groups, activities and resources</w:t>
      </w:r>
      <w:r w:rsidRPr="00F35664">
        <w:rPr>
          <w:rFonts w:ascii="Arial" w:hAnsi="Arial" w:cs="Arial"/>
          <w:sz w:val="24"/>
          <w:szCs w:val="24"/>
        </w:rPr>
        <w:t>)</w:t>
      </w:r>
      <w:r w:rsidR="0024585D" w:rsidRPr="00F35664">
        <w:rPr>
          <w:rFonts w:ascii="Arial" w:hAnsi="Arial" w:cs="Arial"/>
          <w:sz w:val="24"/>
          <w:szCs w:val="24"/>
        </w:rPr>
        <w:t>, to provide a breadth of services that address a variety of health and care needs, such as through social prescribing.</w:t>
      </w:r>
    </w:p>
    <w:p w:rsidR="003B53BB" w:rsidRPr="00F35664" w:rsidRDefault="003B53BB" w:rsidP="00E854F0">
      <w:pPr>
        <w:pStyle w:val="ListParagraph"/>
        <w:numPr>
          <w:ilvl w:val="0"/>
          <w:numId w:val="4"/>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 xml:space="preserve">Systematically identifying, supporting and involving carers </w:t>
      </w:r>
      <w:proofErr w:type="gramStart"/>
      <w:r w:rsidRPr="00F35664">
        <w:rPr>
          <w:rFonts w:ascii="Arial" w:hAnsi="Arial" w:cs="Arial"/>
          <w:sz w:val="24"/>
          <w:szCs w:val="24"/>
        </w:rPr>
        <w:t>is</w:t>
      </w:r>
      <w:proofErr w:type="gramEnd"/>
      <w:r w:rsidRPr="00F35664">
        <w:rPr>
          <w:rFonts w:ascii="Arial" w:hAnsi="Arial" w:cs="Arial"/>
          <w:sz w:val="24"/>
          <w:szCs w:val="24"/>
        </w:rPr>
        <w:t xml:space="preserve"> also key to this.  </w:t>
      </w:r>
    </w:p>
    <w:p w:rsidR="001F19F1" w:rsidRPr="00F35664" w:rsidRDefault="001F19F1" w:rsidP="00E854F0">
      <w:pPr>
        <w:pStyle w:val="ListParagraph"/>
        <w:spacing w:after="0" w:line="240" w:lineRule="auto"/>
        <w:ind w:left="709"/>
        <w:rPr>
          <w:rFonts w:ascii="Arial" w:hAnsi="Arial" w:cs="Arial"/>
          <w:sz w:val="24"/>
          <w:szCs w:val="24"/>
        </w:rPr>
      </w:pPr>
    </w:p>
    <w:p w:rsidR="007648AF" w:rsidRPr="00F35664" w:rsidRDefault="00410F36" w:rsidP="00E854F0">
      <w:pPr>
        <w:pStyle w:val="ListParagraph"/>
        <w:numPr>
          <w:ilvl w:val="0"/>
          <w:numId w:val="2"/>
        </w:numPr>
        <w:spacing w:after="0" w:line="240" w:lineRule="auto"/>
        <w:ind w:left="426"/>
        <w:rPr>
          <w:rFonts w:ascii="Arial" w:hAnsi="Arial" w:cs="Arial"/>
          <w:b/>
          <w:sz w:val="24"/>
          <w:szCs w:val="24"/>
        </w:rPr>
      </w:pPr>
      <w:r w:rsidRPr="00F35664">
        <w:rPr>
          <w:rFonts w:ascii="Arial" w:hAnsi="Arial" w:cs="Arial"/>
          <w:b/>
          <w:sz w:val="24"/>
          <w:szCs w:val="24"/>
        </w:rPr>
        <w:t xml:space="preserve">Implement a workforce strategy, </w:t>
      </w:r>
      <w:r w:rsidR="0024585D" w:rsidRPr="00F35664">
        <w:rPr>
          <w:rFonts w:ascii="Arial" w:hAnsi="Arial" w:cs="Arial"/>
          <w:b/>
          <w:sz w:val="24"/>
          <w:szCs w:val="24"/>
        </w:rPr>
        <w:t>support</w:t>
      </w:r>
      <w:r w:rsidRPr="00F35664">
        <w:rPr>
          <w:rFonts w:ascii="Arial" w:hAnsi="Arial" w:cs="Arial"/>
          <w:b/>
          <w:sz w:val="24"/>
          <w:szCs w:val="24"/>
        </w:rPr>
        <w:t>ing health/</w:t>
      </w:r>
      <w:r w:rsidR="0024585D" w:rsidRPr="00F35664">
        <w:rPr>
          <w:rFonts w:ascii="Arial" w:hAnsi="Arial" w:cs="Arial"/>
          <w:b/>
          <w:sz w:val="24"/>
          <w:szCs w:val="24"/>
        </w:rPr>
        <w:t xml:space="preserve">care professionals to involve people in their own health and care </w:t>
      </w:r>
    </w:p>
    <w:p w:rsidR="00764424" w:rsidRPr="00F35664" w:rsidRDefault="0024585D" w:rsidP="00E854F0">
      <w:pPr>
        <w:pStyle w:val="ListParagraph"/>
        <w:numPr>
          <w:ilvl w:val="0"/>
          <w:numId w:val="14"/>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 xml:space="preserve">Involving individuals in managing their health and wellbeing relies on a changed relationship between individuals and professionals. </w:t>
      </w:r>
    </w:p>
    <w:p w:rsidR="00764424" w:rsidRPr="00F35664" w:rsidRDefault="0024585D" w:rsidP="00E854F0">
      <w:pPr>
        <w:pStyle w:val="ListParagraph"/>
        <w:numPr>
          <w:ilvl w:val="0"/>
          <w:numId w:val="14"/>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Key to achieving this is ensuring that all those working in health and care have person-centred and community</w:t>
      </w:r>
      <w:r w:rsidR="00CF0705" w:rsidRPr="00F35664">
        <w:rPr>
          <w:rFonts w:ascii="Arial" w:hAnsi="Arial" w:cs="Arial"/>
          <w:sz w:val="24"/>
          <w:szCs w:val="24"/>
        </w:rPr>
        <w:t xml:space="preserve"> </w:t>
      </w:r>
      <w:r w:rsidRPr="00F35664">
        <w:rPr>
          <w:rFonts w:ascii="Arial" w:hAnsi="Arial" w:cs="Arial"/>
          <w:sz w:val="24"/>
          <w:szCs w:val="24"/>
        </w:rPr>
        <w:t xml:space="preserve">centred skills, competencies, values and behaviours. </w:t>
      </w:r>
    </w:p>
    <w:p w:rsidR="007648AF" w:rsidRPr="00F35664" w:rsidRDefault="0024585D" w:rsidP="00E854F0">
      <w:pPr>
        <w:pStyle w:val="ListParagraph"/>
        <w:numPr>
          <w:ilvl w:val="0"/>
          <w:numId w:val="14"/>
        </w:numPr>
        <w:tabs>
          <w:tab w:val="left" w:pos="426"/>
        </w:tabs>
        <w:spacing w:after="0" w:line="240" w:lineRule="auto"/>
        <w:ind w:left="426" w:hanging="426"/>
        <w:rPr>
          <w:rFonts w:ascii="Arial" w:hAnsi="Arial" w:cs="Arial"/>
          <w:sz w:val="24"/>
          <w:szCs w:val="24"/>
        </w:rPr>
      </w:pPr>
      <w:r w:rsidRPr="00F35664">
        <w:rPr>
          <w:rFonts w:ascii="Arial" w:hAnsi="Arial" w:cs="Arial"/>
          <w:sz w:val="24"/>
          <w:szCs w:val="24"/>
        </w:rPr>
        <w:t>In addition, it means understanding which staff roles would benefit from training in specific approaches that promote the involvement of individuals in their own health and care</w:t>
      </w:r>
      <w:r w:rsidR="003B53BB" w:rsidRPr="00F35664">
        <w:rPr>
          <w:rFonts w:ascii="Arial" w:hAnsi="Arial" w:cs="Arial"/>
          <w:sz w:val="24"/>
          <w:szCs w:val="24"/>
        </w:rPr>
        <w:t xml:space="preserve">. </w:t>
      </w:r>
      <w:r w:rsidRPr="00F35664">
        <w:rPr>
          <w:rFonts w:ascii="Arial" w:hAnsi="Arial" w:cs="Arial"/>
          <w:sz w:val="24"/>
          <w:szCs w:val="24"/>
        </w:rPr>
        <w:t xml:space="preserve"> </w:t>
      </w:r>
    </w:p>
    <w:p w:rsidR="001F19F1" w:rsidRPr="00F35664" w:rsidRDefault="001F19F1" w:rsidP="00E854F0">
      <w:pPr>
        <w:spacing w:after="0" w:line="240" w:lineRule="auto"/>
        <w:rPr>
          <w:rFonts w:ascii="Arial" w:hAnsi="Arial" w:cs="Arial"/>
          <w:sz w:val="24"/>
          <w:szCs w:val="24"/>
        </w:rPr>
      </w:pPr>
    </w:p>
    <w:p w:rsidR="007648AF" w:rsidRPr="00F35664" w:rsidRDefault="0024585D" w:rsidP="00E854F0">
      <w:pPr>
        <w:pStyle w:val="ListParagraph"/>
        <w:numPr>
          <w:ilvl w:val="0"/>
          <w:numId w:val="2"/>
        </w:numPr>
        <w:spacing w:after="0" w:line="240" w:lineRule="auto"/>
        <w:ind w:left="426"/>
        <w:rPr>
          <w:rFonts w:ascii="Arial" w:hAnsi="Arial" w:cs="Arial"/>
          <w:b/>
          <w:sz w:val="24"/>
          <w:szCs w:val="24"/>
        </w:rPr>
      </w:pPr>
      <w:r w:rsidRPr="00F35664">
        <w:rPr>
          <w:rFonts w:ascii="Arial" w:hAnsi="Arial" w:cs="Arial"/>
          <w:b/>
          <w:sz w:val="24"/>
          <w:szCs w:val="24"/>
        </w:rPr>
        <w:lastRenderedPageBreak/>
        <w:t xml:space="preserve">Advance equality and reduce health inequalities </w:t>
      </w:r>
    </w:p>
    <w:p w:rsidR="00CA7764" w:rsidRPr="00F35664" w:rsidRDefault="0024585D" w:rsidP="00E854F0">
      <w:pPr>
        <w:pStyle w:val="ListParagraph"/>
        <w:numPr>
          <w:ilvl w:val="0"/>
          <w:numId w:val="15"/>
        </w:numPr>
        <w:tabs>
          <w:tab w:val="left" w:pos="426"/>
        </w:tabs>
        <w:spacing w:after="0" w:line="240" w:lineRule="auto"/>
        <w:ind w:left="426" w:hanging="425"/>
        <w:rPr>
          <w:rFonts w:ascii="Arial" w:hAnsi="Arial" w:cs="Arial"/>
          <w:sz w:val="24"/>
          <w:szCs w:val="24"/>
        </w:rPr>
      </w:pPr>
      <w:r w:rsidRPr="00F35664">
        <w:rPr>
          <w:rFonts w:ascii="Arial" w:hAnsi="Arial" w:cs="Arial"/>
          <w:sz w:val="24"/>
          <w:szCs w:val="24"/>
        </w:rPr>
        <w:t xml:space="preserve">Creating the conditions for involving people in their health and wellbeing means proactively reaching out to those who experience the greatest health needs, those who face barriers to access and participation, and those groups protected under the Equality Act 2010. </w:t>
      </w:r>
    </w:p>
    <w:p w:rsidR="007648AF" w:rsidRPr="00F35664" w:rsidRDefault="0024585D" w:rsidP="00E854F0">
      <w:pPr>
        <w:pStyle w:val="ListParagraph"/>
        <w:numPr>
          <w:ilvl w:val="0"/>
          <w:numId w:val="15"/>
        </w:numPr>
        <w:tabs>
          <w:tab w:val="left" w:pos="426"/>
        </w:tabs>
        <w:spacing w:after="0" w:line="240" w:lineRule="auto"/>
        <w:ind w:left="426" w:hanging="425"/>
        <w:rPr>
          <w:rFonts w:ascii="Arial" w:hAnsi="Arial" w:cs="Arial"/>
          <w:sz w:val="24"/>
          <w:szCs w:val="24"/>
        </w:rPr>
      </w:pPr>
      <w:r w:rsidRPr="00F35664">
        <w:rPr>
          <w:rFonts w:ascii="Arial" w:hAnsi="Arial" w:cs="Arial"/>
          <w:sz w:val="24"/>
          <w:szCs w:val="24"/>
        </w:rPr>
        <w:t xml:space="preserve">An equality and health inequality analysis can help to identify those groups. </w:t>
      </w:r>
      <w:r w:rsidR="00CA7764" w:rsidRPr="00F35664">
        <w:rPr>
          <w:rFonts w:ascii="Arial" w:hAnsi="Arial" w:cs="Arial"/>
          <w:sz w:val="24"/>
          <w:szCs w:val="24"/>
        </w:rPr>
        <w:t xml:space="preserve">Both NHSE and CCG staff can access the </w:t>
      </w:r>
      <w:hyperlink r:id="rId12" w:history="1">
        <w:r w:rsidR="00CA7764" w:rsidRPr="00F35664">
          <w:rPr>
            <w:rStyle w:val="Hyperlink"/>
            <w:rFonts w:ascii="Arial" w:hAnsi="Arial" w:cs="Arial"/>
            <w:sz w:val="24"/>
            <w:szCs w:val="24"/>
          </w:rPr>
          <w:t>NHSE Equality and Health Inequalities Hub</w:t>
        </w:r>
      </w:hyperlink>
      <w:r w:rsidR="00CA7764" w:rsidRPr="00F35664">
        <w:rPr>
          <w:rFonts w:ascii="Arial" w:hAnsi="Arial" w:cs="Arial"/>
          <w:sz w:val="24"/>
          <w:szCs w:val="24"/>
        </w:rPr>
        <w:t xml:space="preserve"> for more information and resources. </w:t>
      </w:r>
    </w:p>
    <w:p w:rsidR="00CF0705" w:rsidRPr="00F35664" w:rsidRDefault="0024585D" w:rsidP="00E854F0">
      <w:pPr>
        <w:pStyle w:val="ListParagraph"/>
        <w:numPr>
          <w:ilvl w:val="0"/>
          <w:numId w:val="15"/>
        </w:numPr>
        <w:tabs>
          <w:tab w:val="left" w:pos="426"/>
        </w:tabs>
        <w:spacing w:after="0" w:line="240" w:lineRule="auto"/>
        <w:ind w:left="426" w:hanging="425"/>
        <w:rPr>
          <w:rFonts w:ascii="Arial" w:hAnsi="Arial" w:cs="Arial"/>
          <w:sz w:val="24"/>
          <w:szCs w:val="24"/>
        </w:rPr>
      </w:pPr>
      <w:r w:rsidRPr="00F35664">
        <w:rPr>
          <w:rFonts w:ascii="Arial" w:hAnsi="Arial" w:cs="Arial"/>
          <w:sz w:val="24"/>
          <w:szCs w:val="24"/>
        </w:rPr>
        <w:t>Particular attention should be paid to the needs of those people who are most excluded from traditional services; for example, the homeless, sex workers, recent migrants and Travellers</w:t>
      </w:r>
    </w:p>
    <w:p w:rsidR="00CF0705" w:rsidRPr="00F35664" w:rsidRDefault="00CF0705" w:rsidP="00E854F0">
      <w:pPr>
        <w:pStyle w:val="ListParagraph"/>
        <w:spacing w:after="0" w:line="240" w:lineRule="auto"/>
        <w:rPr>
          <w:rFonts w:ascii="Arial" w:hAnsi="Arial" w:cs="Arial"/>
          <w:sz w:val="24"/>
          <w:szCs w:val="24"/>
        </w:rPr>
      </w:pPr>
    </w:p>
    <w:p w:rsidR="007648AF" w:rsidRPr="00F35664" w:rsidRDefault="007648AF" w:rsidP="00E854F0">
      <w:pPr>
        <w:spacing w:after="0" w:line="240" w:lineRule="auto"/>
        <w:rPr>
          <w:rFonts w:ascii="Arial" w:hAnsi="Arial" w:cs="Arial"/>
          <w:b/>
          <w:sz w:val="24"/>
          <w:szCs w:val="24"/>
        </w:rPr>
      </w:pPr>
      <w:r w:rsidRPr="00F35664">
        <w:rPr>
          <w:rFonts w:ascii="Arial" w:hAnsi="Arial" w:cs="Arial"/>
          <w:b/>
          <w:sz w:val="24"/>
          <w:szCs w:val="24"/>
        </w:rPr>
        <w:t>Measurement and assurance</w:t>
      </w:r>
    </w:p>
    <w:p w:rsidR="007648AF" w:rsidRPr="00F35664" w:rsidRDefault="0024585D" w:rsidP="00E854F0">
      <w:pPr>
        <w:spacing w:after="0" w:line="240" w:lineRule="auto"/>
        <w:rPr>
          <w:rFonts w:ascii="Arial" w:hAnsi="Arial" w:cs="Arial"/>
          <w:sz w:val="24"/>
          <w:szCs w:val="24"/>
        </w:rPr>
      </w:pPr>
      <w:r w:rsidRPr="00F35664">
        <w:rPr>
          <w:rFonts w:ascii="Arial" w:hAnsi="Arial" w:cs="Arial"/>
          <w:sz w:val="24"/>
          <w:szCs w:val="24"/>
        </w:rPr>
        <w:t xml:space="preserve">There is a number of ways to measure individual involvement and to provide assurance that CCGs and NHS England are meeting their associated legal duties. Examples are outlined below: </w:t>
      </w:r>
    </w:p>
    <w:p w:rsidR="00CA7764" w:rsidRPr="00F35664" w:rsidRDefault="00CA7764" w:rsidP="00E854F0">
      <w:pPr>
        <w:spacing w:after="0" w:line="240" w:lineRule="auto"/>
        <w:rPr>
          <w:rFonts w:ascii="Arial" w:hAnsi="Arial" w:cs="Arial"/>
          <w:sz w:val="24"/>
          <w:szCs w:val="24"/>
        </w:rPr>
      </w:pPr>
    </w:p>
    <w:p w:rsidR="007648AF" w:rsidRPr="00F35664" w:rsidRDefault="0024585D" w:rsidP="00E854F0">
      <w:pPr>
        <w:pStyle w:val="ListParagraph"/>
        <w:numPr>
          <w:ilvl w:val="0"/>
          <w:numId w:val="11"/>
        </w:numPr>
        <w:tabs>
          <w:tab w:val="left" w:pos="426"/>
        </w:tabs>
        <w:spacing w:after="0" w:line="240" w:lineRule="auto"/>
        <w:ind w:left="426"/>
        <w:rPr>
          <w:rFonts w:ascii="Arial" w:hAnsi="Arial" w:cs="Arial"/>
          <w:sz w:val="24"/>
          <w:szCs w:val="24"/>
        </w:rPr>
      </w:pPr>
      <w:r w:rsidRPr="00F35664">
        <w:rPr>
          <w:rFonts w:ascii="Arial" w:hAnsi="Arial" w:cs="Arial"/>
          <w:sz w:val="24"/>
          <w:szCs w:val="24"/>
        </w:rPr>
        <w:t xml:space="preserve">CCGs will be monitored on progress towards meeting their trajectories to expand the uptake of personal health budgets in line with the Mandate commitment. The NHS Operational Planning and Contracting Guidance for 2017-19 </w:t>
      </w:r>
      <w:proofErr w:type="gramStart"/>
      <w:r w:rsidRPr="00F35664">
        <w:rPr>
          <w:rFonts w:ascii="Arial" w:hAnsi="Arial" w:cs="Arial"/>
          <w:sz w:val="24"/>
          <w:szCs w:val="24"/>
        </w:rPr>
        <w:t>set</w:t>
      </w:r>
      <w:r w:rsidR="00CA7764" w:rsidRPr="00F35664">
        <w:rPr>
          <w:rFonts w:ascii="Arial" w:hAnsi="Arial" w:cs="Arial"/>
          <w:sz w:val="24"/>
          <w:szCs w:val="24"/>
        </w:rPr>
        <w:t>s</w:t>
      </w:r>
      <w:proofErr w:type="gramEnd"/>
      <w:r w:rsidRPr="00F35664">
        <w:rPr>
          <w:rFonts w:ascii="Arial" w:hAnsi="Arial" w:cs="Arial"/>
          <w:sz w:val="24"/>
          <w:szCs w:val="24"/>
        </w:rPr>
        <w:t xml:space="preserve"> an aim for CCGs to deliver their share of the Mandate commitment (50,000) by March 2019. </w:t>
      </w:r>
    </w:p>
    <w:p w:rsidR="00CA7764" w:rsidRPr="00F35664" w:rsidRDefault="00CA7764" w:rsidP="00E854F0">
      <w:pPr>
        <w:pStyle w:val="ListParagraph"/>
        <w:tabs>
          <w:tab w:val="left" w:pos="426"/>
        </w:tabs>
        <w:spacing w:after="0" w:line="240" w:lineRule="auto"/>
        <w:ind w:left="426"/>
        <w:rPr>
          <w:rFonts w:ascii="Arial" w:hAnsi="Arial" w:cs="Arial"/>
          <w:sz w:val="24"/>
          <w:szCs w:val="24"/>
        </w:rPr>
      </w:pPr>
    </w:p>
    <w:p w:rsidR="007648AF" w:rsidRPr="00F35664" w:rsidRDefault="0024585D" w:rsidP="00E854F0">
      <w:pPr>
        <w:pStyle w:val="ListParagraph"/>
        <w:numPr>
          <w:ilvl w:val="0"/>
          <w:numId w:val="11"/>
        </w:numPr>
        <w:tabs>
          <w:tab w:val="left" w:pos="426"/>
        </w:tabs>
        <w:spacing w:after="0" w:line="240" w:lineRule="auto"/>
        <w:ind w:left="426"/>
        <w:rPr>
          <w:rFonts w:ascii="Arial" w:hAnsi="Arial" w:cs="Arial"/>
          <w:sz w:val="24"/>
          <w:szCs w:val="24"/>
        </w:rPr>
      </w:pPr>
      <w:r w:rsidRPr="00F35664">
        <w:rPr>
          <w:rFonts w:ascii="Arial" w:hAnsi="Arial" w:cs="Arial"/>
          <w:sz w:val="24"/>
          <w:szCs w:val="24"/>
        </w:rPr>
        <w:t>For 2016/17, NHS England introduced a new Improvement and Assessment Framework (IAF) for CCGs. The framework includes one indicator regarding how supported people with long term conditions feel and one regarding personal health budgets (a headline count of the total number of personal health budgets per 100,000 population). The IAF indicators are published on the comparison website MyNHS, enabling people to see how their local area is performing compared to others, and allowing CCGs to benchmark performance against peers.</w:t>
      </w:r>
    </w:p>
    <w:p w:rsidR="007648AF" w:rsidRPr="00F35664" w:rsidRDefault="0024585D" w:rsidP="00E854F0">
      <w:pPr>
        <w:pStyle w:val="ListParagraph"/>
        <w:numPr>
          <w:ilvl w:val="0"/>
          <w:numId w:val="11"/>
        </w:numPr>
        <w:tabs>
          <w:tab w:val="left" w:pos="426"/>
        </w:tabs>
        <w:spacing w:after="0" w:line="240" w:lineRule="auto"/>
        <w:ind w:left="426"/>
        <w:rPr>
          <w:rFonts w:ascii="Arial" w:hAnsi="Arial" w:cs="Arial"/>
          <w:sz w:val="24"/>
          <w:szCs w:val="24"/>
        </w:rPr>
      </w:pPr>
      <w:r w:rsidRPr="00F35664">
        <w:rPr>
          <w:rFonts w:ascii="Arial" w:hAnsi="Arial" w:cs="Arial"/>
          <w:sz w:val="24"/>
          <w:szCs w:val="24"/>
        </w:rPr>
        <w:t>CQUIN 11 in the National Commissioning Quality and Innovation (CQUIN) scheme 2017/19 relates to the delivery of personalised care and support planning, whilst the CQUIN Specialised Scheme 2017-19 includes measurement of patient activation for long term conditions.</w:t>
      </w:r>
    </w:p>
    <w:p w:rsidR="00F35664" w:rsidRPr="00F35664" w:rsidRDefault="00F35664" w:rsidP="00E854F0">
      <w:pPr>
        <w:pStyle w:val="ListParagraph"/>
        <w:tabs>
          <w:tab w:val="left" w:pos="426"/>
        </w:tabs>
        <w:spacing w:after="0" w:line="240" w:lineRule="auto"/>
        <w:ind w:left="426"/>
        <w:rPr>
          <w:rFonts w:ascii="Arial" w:hAnsi="Arial" w:cs="Arial"/>
          <w:sz w:val="24"/>
          <w:szCs w:val="24"/>
        </w:rPr>
      </w:pPr>
    </w:p>
    <w:p w:rsidR="007648AF" w:rsidRPr="00F35664" w:rsidRDefault="0024585D" w:rsidP="00E854F0">
      <w:pPr>
        <w:pStyle w:val="ListParagraph"/>
        <w:numPr>
          <w:ilvl w:val="0"/>
          <w:numId w:val="11"/>
        </w:numPr>
        <w:tabs>
          <w:tab w:val="left" w:pos="426"/>
        </w:tabs>
        <w:spacing w:after="0" w:line="240" w:lineRule="auto"/>
        <w:ind w:left="426"/>
        <w:rPr>
          <w:rFonts w:ascii="Arial" w:hAnsi="Arial" w:cs="Arial"/>
          <w:sz w:val="24"/>
          <w:szCs w:val="24"/>
        </w:rPr>
      </w:pPr>
      <w:r w:rsidRPr="00F35664">
        <w:rPr>
          <w:rFonts w:ascii="Arial" w:hAnsi="Arial" w:cs="Arial"/>
          <w:sz w:val="24"/>
          <w:szCs w:val="24"/>
        </w:rPr>
        <w:t xml:space="preserve">CQC regulation 9 specifically states that providers must ‘provide support to help [individuals] understand and make informed decisions about their care and treatment options’. </w:t>
      </w:r>
    </w:p>
    <w:p w:rsidR="00F35664" w:rsidRPr="00F35664" w:rsidRDefault="00F35664" w:rsidP="00E854F0">
      <w:pPr>
        <w:pStyle w:val="ListParagraph"/>
        <w:tabs>
          <w:tab w:val="left" w:pos="426"/>
        </w:tabs>
        <w:spacing w:after="0" w:line="240" w:lineRule="auto"/>
        <w:ind w:left="426"/>
        <w:rPr>
          <w:rFonts w:ascii="Arial" w:hAnsi="Arial" w:cs="Arial"/>
          <w:sz w:val="24"/>
          <w:szCs w:val="24"/>
        </w:rPr>
      </w:pPr>
    </w:p>
    <w:p w:rsidR="007648AF" w:rsidRPr="00F35664" w:rsidRDefault="0024585D" w:rsidP="00E854F0">
      <w:pPr>
        <w:pStyle w:val="ListParagraph"/>
        <w:numPr>
          <w:ilvl w:val="0"/>
          <w:numId w:val="11"/>
        </w:numPr>
        <w:tabs>
          <w:tab w:val="left" w:pos="426"/>
        </w:tabs>
        <w:spacing w:after="0" w:line="240" w:lineRule="auto"/>
        <w:ind w:left="426"/>
        <w:rPr>
          <w:rFonts w:ascii="Arial" w:hAnsi="Arial" w:cs="Arial"/>
          <w:sz w:val="24"/>
          <w:szCs w:val="24"/>
        </w:rPr>
      </w:pPr>
      <w:r w:rsidRPr="00F35664">
        <w:rPr>
          <w:rFonts w:ascii="Arial" w:hAnsi="Arial" w:cs="Arial"/>
          <w:sz w:val="24"/>
          <w:szCs w:val="24"/>
        </w:rPr>
        <w:t xml:space="preserve">National surveys, such as the GP Patient Survey and Inpatient Survey, provide data on how involved individuals feel they are in their health and wellbeing. </w:t>
      </w:r>
    </w:p>
    <w:p w:rsidR="00F35664" w:rsidRPr="00F35664" w:rsidRDefault="00F35664" w:rsidP="00E854F0">
      <w:pPr>
        <w:pStyle w:val="ListParagraph"/>
        <w:tabs>
          <w:tab w:val="left" w:pos="426"/>
        </w:tabs>
        <w:spacing w:after="0" w:line="240" w:lineRule="auto"/>
        <w:ind w:left="426"/>
        <w:rPr>
          <w:rFonts w:ascii="Arial" w:hAnsi="Arial" w:cs="Arial"/>
          <w:sz w:val="24"/>
          <w:szCs w:val="24"/>
        </w:rPr>
      </w:pPr>
    </w:p>
    <w:p w:rsidR="001B1C62" w:rsidRPr="00F35664" w:rsidRDefault="0024585D" w:rsidP="00E854F0">
      <w:pPr>
        <w:pStyle w:val="ListParagraph"/>
        <w:numPr>
          <w:ilvl w:val="0"/>
          <w:numId w:val="11"/>
        </w:numPr>
        <w:tabs>
          <w:tab w:val="left" w:pos="426"/>
        </w:tabs>
        <w:spacing w:after="0" w:line="240" w:lineRule="auto"/>
        <w:ind w:left="426"/>
        <w:rPr>
          <w:rFonts w:ascii="Arial" w:hAnsi="Arial" w:cs="Arial"/>
          <w:sz w:val="24"/>
          <w:szCs w:val="24"/>
        </w:rPr>
      </w:pPr>
      <w:r w:rsidRPr="00F35664">
        <w:rPr>
          <w:rFonts w:ascii="Arial" w:hAnsi="Arial" w:cs="Arial"/>
          <w:sz w:val="24"/>
          <w:szCs w:val="24"/>
        </w:rPr>
        <w:t xml:space="preserve">The Care Quality Commission (CQC) have included ‘accessible information and communication’ as one of their Equality Objectives for 2017-2019. In order to meet this objective, one of their commitments is that, ‘From October 2017, all inspection reports include how providers are applying the standard’. </w:t>
      </w:r>
    </w:p>
    <w:p w:rsidR="00410F36" w:rsidRPr="00F35664" w:rsidRDefault="00410F36" w:rsidP="00E854F0">
      <w:pPr>
        <w:spacing w:after="0" w:line="240" w:lineRule="auto"/>
        <w:rPr>
          <w:rFonts w:ascii="Arial" w:hAnsi="Arial" w:cs="Arial"/>
          <w:sz w:val="24"/>
          <w:szCs w:val="24"/>
        </w:rPr>
      </w:pPr>
    </w:p>
    <w:p w:rsidR="001F19F1" w:rsidRDefault="00C0438F" w:rsidP="00E854F0">
      <w:pPr>
        <w:spacing w:after="0" w:line="240" w:lineRule="auto"/>
        <w:rPr>
          <w:rFonts w:ascii="Arial" w:hAnsi="Arial" w:cs="Arial"/>
          <w:b/>
          <w:sz w:val="24"/>
          <w:szCs w:val="24"/>
        </w:rPr>
      </w:pPr>
      <w:r>
        <w:rPr>
          <w:rFonts w:ascii="Arial" w:hAnsi="Arial" w:cs="Arial"/>
          <w:b/>
          <w:sz w:val="24"/>
          <w:szCs w:val="24"/>
        </w:rPr>
        <w:t xml:space="preserve">B) </w:t>
      </w:r>
      <w:r w:rsidR="005E2EBC">
        <w:rPr>
          <w:rFonts w:ascii="Arial" w:hAnsi="Arial" w:cs="Arial"/>
          <w:b/>
          <w:sz w:val="24"/>
          <w:szCs w:val="24"/>
        </w:rPr>
        <w:t xml:space="preserve">Public Engagement - </w:t>
      </w:r>
      <w:hyperlink r:id="rId13" w:history="1">
        <w:r w:rsidR="005E2EBC" w:rsidRPr="00C0438F">
          <w:rPr>
            <w:rStyle w:val="Hyperlink"/>
            <w:rFonts w:ascii="Arial" w:hAnsi="Arial" w:cs="Arial"/>
            <w:sz w:val="24"/>
            <w:szCs w:val="24"/>
          </w:rPr>
          <w:t xml:space="preserve">Patient and public participation in commissioning health and care </w:t>
        </w:r>
      </w:hyperlink>
      <w:r w:rsidR="005E2EBC">
        <w:rPr>
          <w:rFonts w:ascii="Arial" w:hAnsi="Arial" w:cs="Arial"/>
          <w:b/>
          <w:sz w:val="24"/>
          <w:szCs w:val="24"/>
        </w:rPr>
        <w:t xml:space="preserve"> </w:t>
      </w:r>
    </w:p>
    <w:p w:rsidR="005E2EBC" w:rsidRPr="00F35664" w:rsidRDefault="005E2EBC" w:rsidP="00E854F0">
      <w:pPr>
        <w:spacing w:after="0" w:line="240" w:lineRule="auto"/>
        <w:rPr>
          <w:rFonts w:ascii="Arial" w:hAnsi="Arial" w:cs="Arial"/>
          <w:b/>
          <w:bCs/>
          <w:sz w:val="24"/>
          <w:szCs w:val="24"/>
        </w:rPr>
      </w:pPr>
    </w:p>
    <w:p w:rsidR="00A66CA0" w:rsidRPr="001825B4" w:rsidRDefault="00764424" w:rsidP="00E854F0">
      <w:pPr>
        <w:pStyle w:val="Pa5"/>
        <w:spacing w:line="240" w:lineRule="auto"/>
        <w:rPr>
          <w:rFonts w:ascii="Arial" w:hAnsi="Arial" w:cs="Arial"/>
          <w:bCs/>
        </w:rPr>
      </w:pPr>
      <w:r w:rsidRPr="001825B4">
        <w:rPr>
          <w:rFonts w:ascii="Arial" w:hAnsi="Arial" w:cs="Arial"/>
          <w:bCs/>
        </w:rPr>
        <w:t>T</w:t>
      </w:r>
      <w:r w:rsidR="001F19F1" w:rsidRPr="001825B4">
        <w:rPr>
          <w:rFonts w:ascii="Arial" w:hAnsi="Arial" w:cs="Arial"/>
          <w:bCs/>
        </w:rPr>
        <w:t>he new guidance set</w:t>
      </w:r>
      <w:r w:rsidRPr="001825B4">
        <w:rPr>
          <w:rFonts w:ascii="Arial" w:hAnsi="Arial" w:cs="Arial"/>
          <w:bCs/>
        </w:rPr>
        <w:t>s</w:t>
      </w:r>
      <w:r w:rsidR="001F19F1" w:rsidRPr="001825B4">
        <w:rPr>
          <w:rFonts w:ascii="Arial" w:hAnsi="Arial" w:cs="Arial"/>
          <w:bCs/>
        </w:rPr>
        <w:t xml:space="preserve"> out 10 principals </w:t>
      </w:r>
      <w:r w:rsidR="00A66CA0" w:rsidRPr="001825B4">
        <w:rPr>
          <w:rFonts w:ascii="Arial" w:hAnsi="Arial" w:cs="Arial"/>
          <w:bCs/>
        </w:rPr>
        <w:t>of participation</w:t>
      </w:r>
      <w:r w:rsidR="001F19F1" w:rsidRPr="001825B4">
        <w:rPr>
          <w:rFonts w:ascii="Arial" w:hAnsi="Arial" w:cs="Arial"/>
          <w:bCs/>
        </w:rPr>
        <w:t xml:space="preserve"> </w:t>
      </w:r>
      <w:r w:rsidR="00A66CA0" w:rsidRPr="001825B4">
        <w:rPr>
          <w:rFonts w:ascii="Arial" w:hAnsi="Arial" w:cs="Arial"/>
          <w:bCs/>
        </w:rPr>
        <w:t xml:space="preserve">developed by NHSE (page 12) </w:t>
      </w:r>
    </w:p>
    <w:p w:rsidR="00A66CA0" w:rsidRDefault="00A66CA0" w:rsidP="00E854F0">
      <w:pPr>
        <w:pStyle w:val="Pa5"/>
        <w:spacing w:line="240" w:lineRule="auto"/>
        <w:rPr>
          <w:rFonts w:ascii="Arial" w:hAnsi="Arial" w:cs="Arial"/>
          <w:b/>
          <w:bCs/>
        </w:rPr>
      </w:pPr>
    </w:p>
    <w:p w:rsidR="001F19F1" w:rsidRPr="001825B4" w:rsidRDefault="00A66CA0" w:rsidP="00E854F0">
      <w:pPr>
        <w:pStyle w:val="Pa5"/>
        <w:spacing w:line="240" w:lineRule="auto"/>
        <w:rPr>
          <w:rFonts w:ascii="Arial" w:hAnsi="Arial" w:cs="Arial"/>
          <w:bCs/>
        </w:rPr>
      </w:pPr>
      <w:r w:rsidRPr="001825B4">
        <w:rPr>
          <w:rFonts w:ascii="Arial" w:hAnsi="Arial" w:cs="Arial"/>
          <w:bCs/>
        </w:rPr>
        <w:t>Commissioners</w:t>
      </w:r>
      <w:r w:rsidR="001F19F1" w:rsidRPr="001825B4">
        <w:rPr>
          <w:rFonts w:ascii="Arial" w:hAnsi="Arial" w:cs="Arial"/>
          <w:bCs/>
        </w:rPr>
        <w:t xml:space="preserve"> should:-</w:t>
      </w:r>
    </w:p>
    <w:p w:rsidR="001825B4" w:rsidRPr="001825B4" w:rsidRDefault="001825B4" w:rsidP="00E854F0">
      <w:pPr>
        <w:pStyle w:val="Default"/>
      </w:pPr>
    </w:p>
    <w:p w:rsidR="001F19F1" w:rsidRPr="00F35664" w:rsidRDefault="001F19F1" w:rsidP="00E854F0">
      <w:pPr>
        <w:pStyle w:val="Pa5"/>
        <w:spacing w:line="240" w:lineRule="auto"/>
        <w:rPr>
          <w:rFonts w:ascii="Arial" w:hAnsi="Arial" w:cs="Arial"/>
        </w:rPr>
      </w:pPr>
      <w:r w:rsidRPr="00F35664">
        <w:rPr>
          <w:rFonts w:ascii="Arial" w:hAnsi="Arial" w:cs="Arial"/>
          <w:b/>
          <w:bCs/>
        </w:rPr>
        <w:t xml:space="preserve">1. Involve the public in governance </w:t>
      </w:r>
      <w:r w:rsidR="00A66CA0">
        <w:rPr>
          <w:rFonts w:ascii="Arial" w:hAnsi="Arial" w:cs="Arial"/>
          <w:b/>
          <w:bCs/>
        </w:rPr>
        <w:t xml:space="preserve">- </w:t>
      </w:r>
      <w:r w:rsidRPr="00F35664">
        <w:rPr>
          <w:rFonts w:ascii="Arial" w:hAnsi="Arial" w:cs="Arial"/>
          <w:b/>
          <w:bCs/>
        </w:rPr>
        <w:t xml:space="preserve">The CCG constitution must describe: </w:t>
      </w:r>
    </w:p>
    <w:p w:rsidR="001F19F1" w:rsidRPr="00F35664" w:rsidRDefault="00A66CA0" w:rsidP="00E854F0">
      <w:pPr>
        <w:pStyle w:val="Pa7"/>
        <w:numPr>
          <w:ilvl w:val="0"/>
          <w:numId w:val="18"/>
        </w:numPr>
        <w:spacing w:line="240" w:lineRule="auto"/>
        <w:ind w:left="426"/>
        <w:rPr>
          <w:rFonts w:ascii="Arial" w:hAnsi="Arial" w:cs="Arial"/>
        </w:rPr>
      </w:pPr>
      <w:r>
        <w:rPr>
          <w:rFonts w:ascii="Arial" w:hAnsi="Arial" w:cs="Arial"/>
        </w:rPr>
        <w:t>T</w:t>
      </w:r>
      <w:r w:rsidR="001F19F1" w:rsidRPr="00F35664">
        <w:rPr>
          <w:rFonts w:ascii="Arial" w:hAnsi="Arial" w:cs="Arial"/>
        </w:rPr>
        <w:t xml:space="preserve">he key ways it involves the public in commissioning </w:t>
      </w:r>
    </w:p>
    <w:p w:rsidR="001F19F1" w:rsidRPr="00F35664" w:rsidRDefault="00A66CA0" w:rsidP="00E854F0">
      <w:pPr>
        <w:pStyle w:val="Pa7"/>
        <w:numPr>
          <w:ilvl w:val="0"/>
          <w:numId w:val="18"/>
        </w:numPr>
        <w:spacing w:line="240" w:lineRule="auto"/>
        <w:ind w:left="426"/>
        <w:rPr>
          <w:rFonts w:ascii="Arial" w:hAnsi="Arial" w:cs="Arial"/>
        </w:rPr>
      </w:pPr>
      <w:r>
        <w:rPr>
          <w:rFonts w:ascii="Arial" w:hAnsi="Arial" w:cs="Arial"/>
        </w:rPr>
        <w:t>A</w:t>
      </w:r>
      <w:r w:rsidR="001F19F1" w:rsidRPr="00F35664">
        <w:rPr>
          <w:rFonts w:ascii="Arial" w:hAnsi="Arial" w:cs="Arial"/>
        </w:rPr>
        <w:t xml:space="preserve"> statement of the principles it will follow in involving the public </w:t>
      </w:r>
    </w:p>
    <w:p w:rsidR="001F19F1" w:rsidRPr="00F35664" w:rsidRDefault="00A66CA0" w:rsidP="00E854F0">
      <w:pPr>
        <w:pStyle w:val="Pa7"/>
        <w:numPr>
          <w:ilvl w:val="0"/>
          <w:numId w:val="18"/>
        </w:numPr>
        <w:spacing w:line="240" w:lineRule="auto"/>
        <w:ind w:left="426"/>
        <w:rPr>
          <w:rFonts w:ascii="Arial" w:hAnsi="Arial" w:cs="Arial"/>
        </w:rPr>
      </w:pPr>
      <w:r w:rsidRPr="00F35664">
        <w:rPr>
          <w:rFonts w:ascii="Arial" w:hAnsi="Arial" w:cs="Arial"/>
        </w:rPr>
        <w:t>How</w:t>
      </w:r>
      <w:r w:rsidR="001F19F1" w:rsidRPr="00F35664">
        <w:rPr>
          <w:rFonts w:ascii="Arial" w:hAnsi="Arial" w:cs="Arial"/>
        </w:rPr>
        <w:t xml:space="preserve"> the CCG will ensure transparency of decision making. </w:t>
      </w:r>
    </w:p>
    <w:p w:rsidR="00A66CA0" w:rsidRDefault="00A66CA0" w:rsidP="00E854F0">
      <w:pPr>
        <w:pStyle w:val="Pa7"/>
        <w:spacing w:line="240" w:lineRule="auto"/>
        <w:rPr>
          <w:rFonts w:ascii="Arial" w:hAnsi="Arial" w:cs="Arial"/>
          <w:b/>
          <w:bCs/>
        </w:rPr>
      </w:pPr>
    </w:p>
    <w:p w:rsidR="001F19F1" w:rsidRPr="00F35664" w:rsidRDefault="001F19F1" w:rsidP="00E854F0">
      <w:pPr>
        <w:pStyle w:val="Pa7"/>
        <w:spacing w:line="240" w:lineRule="auto"/>
        <w:rPr>
          <w:rFonts w:ascii="Arial" w:hAnsi="Arial" w:cs="Arial"/>
        </w:rPr>
      </w:pPr>
      <w:r w:rsidRPr="00F35664">
        <w:rPr>
          <w:rFonts w:ascii="Arial" w:hAnsi="Arial" w:cs="Arial"/>
          <w:b/>
          <w:bCs/>
        </w:rPr>
        <w:t xml:space="preserve">CCG governing bodies must include at least: </w:t>
      </w:r>
      <w:r w:rsidRPr="00F35664">
        <w:rPr>
          <w:rFonts w:ascii="Arial" w:hAnsi="Arial" w:cs="Arial"/>
        </w:rPr>
        <w:t xml:space="preserve">one lay person who has qualifications, expertise or experience in finance and audit, and chairs the audit committee; one lay member regarding primary care, and a third lay person who has knowledge about the CCG’s local area to express informed views </w:t>
      </w:r>
      <w:r w:rsidRPr="00F35664">
        <w:rPr>
          <w:rFonts w:ascii="Arial" w:hAnsi="Arial" w:cs="Arial"/>
        </w:rPr>
        <w:lastRenderedPageBreak/>
        <w:t xml:space="preserve">about how the CCG is performing its functions, and will help to ensure that </w:t>
      </w:r>
      <w:proofErr w:type="gramStart"/>
      <w:r w:rsidRPr="00F35664">
        <w:rPr>
          <w:rFonts w:ascii="Arial" w:hAnsi="Arial" w:cs="Arial"/>
        </w:rPr>
        <w:t>the  voice</w:t>
      </w:r>
      <w:proofErr w:type="gramEnd"/>
      <w:r w:rsidRPr="00F35664">
        <w:rPr>
          <w:rFonts w:ascii="Arial" w:hAnsi="Arial" w:cs="Arial"/>
        </w:rPr>
        <w:t xml:space="preserve"> of the local population is heard. </w:t>
      </w:r>
    </w:p>
    <w:p w:rsidR="001825B4" w:rsidRDefault="001825B4" w:rsidP="00E854F0">
      <w:pPr>
        <w:pStyle w:val="Default"/>
        <w:rPr>
          <w:rFonts w:ascii="Arial" w:hAnsi="Arial" w:cs="Arial"/>
          <w:b/>
          <w:bCs/>
          <w:color w:val="auto"/>
        </w:rPr>
      </w:pPr>
    </w:p>
    <w:p w:rsidR="001825B4" w:rsidRDefault="001825B4" w:rsidP="00E854F0">
      <w:pPr>
        <w:pStyle w:val="Default"/>
        <w:rPr>
          <w:rFonts w:ascii="Arial" w:hAnsi="Arial" w:cs="Arial"/>
          <w:b/>
          <w:bCs/>
          <w:color w:val="auto"/>
        </w:rPr>
      </w:pPr>
    </w:p>
    <w:p w:rsidR="001F19F1" w:rsidRPr="00F35664" w:rsidRDefault="001F19F1" w:rsidP="00E854F0">
      <w:pPr>
        <w:pStyle w:val="Default"/>
        <w:rPr>
          <w:rFonts w:ascii="Arial" w:hAnsi="Arial" w:cs="Arial"/>
          <w:color w:val="auto"/>
        </w:rPr>
      </w:pPr>
      <w:r w:rsidRPr="00F35664">
        <w:rPr>
          <w:rFonts w:ascii="Arial" w:hAnsi="Arial" w:cs="Arial"/>
          <w:b/>
          <w:bCs/>
          <w:color w:val="auto"/>
        </w:rPr>
        <w:t xml:space="preserve">2. Explain public involvement in commissioning/business plans </w:t>
      </w:r>
    </w:p>
    <w:p w:rsidR="001F19F1" w:rsidRPr="00F35664" w:rsidRDefault="001F19F1" w:rsidP="00E854F0">
      <w:pPr>
        <w:pStyle w:val="Pa3"/>
        <w:spacing w:line="240" w:lineRule="auto"/>
        <w:rPr>
          <w:rFonts w:ascii="Arial" w:hAnsi="Arial" w:cs="Arial"/>
        </w:rPr>
      </w:pPr>
      <w:r w:rsidRPr="00F35664">
        <w:rPr>
          <w:rFonts w:ascii="Arial" w:hAnsi="Arial" w:cs="Arial"/>
        </w:rPr>
        <w:t xml:space="preserve">CCG commissioning plans must explain how the public involvement duty will be met. This means explaining how priorities have been influenced by engagement and planning and budgeting for future engagement activity. </w:t>
      </w:r>
    </w:p>
    <w:p w:rsidR="001F19F1" w:rsidRPr="00F35664" w:rsidRDefault="001F19F1" w:rsidP="00E854F0">
      <w:pPr>
        <w:pStyle w:val="Pa5"/>
        <w:spacing w:line="240" w:lineRule="auto"/>
        <w:rPr>
          <w:rFonts w:ascii="Arial" w:hAnsi="Arial" w:cs="Arial"/>
          <w:b/>
          <w:bCs/>
        </w:rPr>
      </w:pPr>
    </w:p>
    <w:p w:rsidR="001F19F1" w:rsidRPr="00F35664" w:rsidRDefault="001F19F1" w:rsidP="00E854F0">
      <w:pPr>
        <w:pStyle w:val="Pa5"/>
        <w:spacing w:line="240" w:lineRule="auto"/>
        <w:rPr>
          <w:rFonts w:ascii="Arial" w:hAnsi="Arial" w:cs="Arial"/>
        </w:rPr>
      </w:pPr>
      <w:r w:rsidRPr="00F35664">
        <w:rPr>
          <w:rFonts w:ascii="Arial" w:hAnsi="Arial" w:cs="Arial"/>
          <w:b/>
          <w:bCs/>
        </w:rPr>
        <w:t xml:space="preserve">3. Demonstrate public involvement in annual reports </w:t>
      </w:r>
    </w:p>
    <w:p w:rsidR="001F19F1" w:rsidRPr="00F35664" w:rsidRDefault="001F19F1" w:rsidP="00E854F0">
      <w:pPr>
        <w:pStyle w:val="Pa3"/>
        <w:spacing w:line="240" w:lineRule="auto"/>
        <w:rPr>
          <w:rFonts w:ascii="Arial" w:hAnsi="Arial" w:cs="Arial"/>
        </w:rPr>
      </w:pPr>
      <w:r w:rsidRPr="00F35664">
        <w:rPr>
          <w:rFonts w:ascii="Arial" w:hAnsi="Arial" w:cs="Arial"/>
        </w:rPr>
        <w:t xml:space="preserve">Annual reports produced by CCGs must show how the public involvement duty has been discharged </w:t>
      </w:r>
      <w:r w:rsidR="00A66CA0">
        <w:rPr>
          <w:rFonts w:ascii="Arial" w:hAnsi="Arial" w:cs="Arial"/>
        </w:rPr>
        <w:t xml:space="preserve">-details in various NHS guides </w:t>
      </w:r>
      <w:r w:rsidRPr="00F35664">
        <w:rPr>
          <w:rFonts w:ascii="Arial" w:hAnsi="Arial" w:cs="Arial"/>
        </w:rPr>
        <w:t>includ</w:t>
      </w:r>
      <w:r w:rsidR="00A66CA0">
        <w:rPr>
          <w:rFonts w:ascii="Arial" w:hAnsi="Arial" w:cs="Arial"/>
        </w:rPr>
        <w:t>ing</w:t>
      </w:r>
      <w:r w:rsidRPr="00F35664">
        <w:rPr>
          <w:rFonts w:ascii="Arial" w:hAnsi="Arial" w:cs="Arial"/>
        </w:rPr>
        <w:t xml:space="preserve"> tools and resources.</w:t>
      </w:r>
    </w:p>
    <w:p w:rsidR="001F19F1" w:rsidRPr="00F35664" w:rsidRDefault="001F19F1" w:rsidP="00E854F0">
      <w:pPr>
        <w:pStyle w:val="Pa5"/>
        <w:spacing w:line="240" w:lineRule="auto"/>
        <w:rPr>
          <w:rFonts w:ascii="Arial" w:hAnsi="Arial" w:cs="Arial"/>
          <w:b/>
          <w:bCs/>
          <w:color w:val="000000"/>
        </w:rPr>
      </w:pPr>
    </w:p>
    <w:p w:rsidR="001F19F1" w:rsidRPr="00F35664" w:rsidRDefault="001F19F1" w:rsidP="00E854F0">
      <w:pPr>
        <w:pStyle w:val="Pa5"/>
        <w:spacing w:line="240" w:lineRule="auto"/>
        <w:rPr>
          <w:rFonts w:ascii="Arial" w:hAnsi="Arial" w:cs="Arial"/>
          <w:color w:val="000000"/>
        </w:rPr>
      </w:pPr>
      <w:r w:rsidRPr="00F35664">
        <w:rPr>
          <w:rFonts w:ascii="Arial" w:hAnsi="Arial" w:cs="Arial"/>
          <w:b/>
          <w:bCs/>
          <w:color w:val="000000"/>
        </w:rPr>
        <w:t xml:space="preserve">4. Promote and publicise public involvement </w:t>
      </w:r>
    </w:p>
    <w:p w:rsidR="001F19F1" w:rsidRDefault="001F19F1" w:rsidP="00E854F0">
      <w:pPr>
        <w:pStyle w:val="Default"/>
        <w:rPr>
          <w:rFonts w:ascii="Arial" w:hAnsi="Arial" w:cs="Arial"/>
        </w:rPr>
      </w:pPr>
      <w:r w:rsidRPr="00F35664">
        <w:rPr>
          <w:rFonts w:ascii="Arial" w:hAnsi="Arial" w:cs="Arial"/>
          <w:color w:val="auto"/>
        </w:rPr>
        <w:t xml:space="preserve">Arrangements for public involvement should be promoted and publicised in a variety of ways, appropriate to the identified audience. </w:t>
      </w:r>
      <w:r w:rsidRPr="00F35664">
        <w:rPr>
          <w:rFonts w:ascii="Arial" w:hAnsi="Arial" w:cs="Arial"/>
        </w:rPr>
        <w:t xml:space="preserve">CCGs should publish (on the website) at least these:- </w:t>
      </w:r>
    </w:p>
    <w:p w:rsidR="00A66CA0" w:rsidRPr="00F35664" w:rsidRDefault="00A66CA0" w:rsidP="00E854F0">
      <w:pPr>
        <w:pStyle w:val="Default"/>
        <w:rPr>
          <w:rFonts w:ascii="Arial" w:hAnsi="Arial" w:cs="Arial"/>
        </w:rPr>
      </w:pPr>
    </w:p>
    <w:p w:rsidR="001F19F1" w:rsidRPr="00F35664" w:rsidRDefault="001F19F1" w:rsidP="00E854F0">
      <w:pPr>
        <w:pStyle w:val="Pa11"/>
        <w:numPr>
          <w:ilvl w:val="0"/>
          <w:numId w:val="19"/>
        </w:numPr>
        <w:spacing w:line="240" w:lineRule="auto"/>
        <w:ind w:left="426" w:right="220"/>
        <w:rPr>
          <w:rFonts w:ascii="Arial" w:hAnsi="Arial" w:cs="Arial"/>
        </w:rPr>
      </w:pPr>
      <w:r w:rsidRPr="00F35664">
        <w:rPr>
          <w:rFonts w:ascii="Arial" w:hAnsi="Arial" w:cs="Arial"/>
        </w:rPr>
        <w:t xml:space="preserve">Involvement opportunities, including formal roles, consultations and public meetings. </w:t>
      </w:r>
    </w:p>
    <w:p w:rsidR="001F19F1" w:rsidRPr="00F35664" w:rsidRDefault="001F19F1" w:rsidP="00E854F0">
      <w:pPr>
        <w:pStyle w:val="Pa11"/>
        <w:numPr>
          <w:ilvl w:val="0"/>
          <w:numId w:val="19"/>
        </w:numPr>
        <w:spacing w:line="240" w:lineRule="auto"/>
        <w:ind w:left="426" w:right="220"/>
        <w:rPr>
          <w:rFonts w:ascii="Arial" w:hAnsi="Arial" w:cs="Arial"/>
        </w:rPr>
      </w:pPr>
      <w:r w:rsidRPr="00F35664">
        <w:rPr>
          <w:rFonts w:ascii="Arial" w:hAnsi="Arial" w:cs="Arial"/>
        </w:rPr>
        <w:t xml:space="preserve">Details of how to make complaints and comments. </w:t>
      </w:r>
    </w:p>
    <w:p w:rsidR="001F19F1" w:rsidRPr="00F35664" w:rsidRDefault="001F19F1" w:rsidP="00E854F0">
      <w:pPr>
        <w:pStyle w:val="Pa11"/>
        <w:numPr>
          <w:ilvl w:val="0"/>
          <w:numId w:val="19"/>
        </w:numPr>
        <w:spacing w:line="240" w:lineRule="auto"/>
        <w:ind w:left="426" w:right="220"/>
        <w:rPr>
          <w:rFonts w:ascii="Arial" w:hAnsi="Arial" w:cs="Arial"/>
        </w:rPr>
      </w:pPr>
      <w:r w:rsidRPr="00F35664">
        <w:rPr>
          <w:rFonts w:ascii="Arial" w:hAnsi="Arial" w:cs="Arial"/>
        </w:rPr>
        <w:t xml:space="preserve">A summary of key local health needs and how these are being addressed. </w:t>
      </w:r>
    </w:p>
    <w:p w:rsidR="001F19F1" w:rsidRPr="00F35664" w:rsidRDefault="001F19F1" w:rsidP="00E854F0">
      <w:pPr>
        <w:pStyle w:val="Pa11"/>
        <w:numPr>
          <w:ilvl w:val="0"/>
          <w:numId w:val="19"/>
        </w:numPr>
        <w:spacing w:line="240" w:lineRule="auto"/>
        <w:ind w:left="426" w:right="220"/>
        <w:rPr>
          <w:rFonts w:ascii="Arial" w:hAnsi="Arial" w:cs="Arial"/>
        </w:rPr>
      </w:pPr>
      <w:r w:rsidRPr="00F35664">
        <w:rPr>
          <w:rFonts w:ascii="Arial" w:hAnsi="Arial" w:cs="Arial"/>
        </w:rPr>
        <w:t xml:space="preserve">Links to local Healthwatch. </w:t>
      </w:r>
    </w:p>
    <w:p w:rsidR="001F19F1" w:rsidRPr="00F35664" w:rsidRDefault="001F19F1" w:rsidP="00E854F0">
      <w:pPr>
        <w:pStyle w:val="Pa11"/>
        <w:numPr>
          <w:ilvl w:val="0"/>
          <w:numId w:val="19"/>
        </w:numPr>
        <w:spacing w:line="240" w:lineRule="auto"/>
        <w:ind w:left="426" w:right="220"/>
        <w:rPr>
          <w:rFonts w:ascii="Arial" w:hAnsi="Arial" w:cs="Arial"/>
        </w:rPr>
      </w:pPr>
      <w:r w:rsidRPr="00F35664">
        <w:rPr>
          <w:rFonts w:ascii="Arial" w:hAnsi="Arial" w:cs="Arial"/>
        </w:rPr>
        <w:t xml:space="preserve">Links to other relevant local organisations. </w:t>
      </w:r>
    </w:p>
    <w:p w:rsidR="001F19F1" w:rsidRPr="00F35664" w:rsidRDefault="001F19F1" w:rsidP="00E854F0">
      <w:pPr>
        <w:autoSpaceDE w:val="0"/>
        <w:autoSpaceDN w:val="0"/>
        <w:adjustRightInd w:val="0"/>
        <w:spacing w:after="0" w:line="240" w:lineRule="auto"/>
        <w:rPr>
          <w:rFonts w:ascii="Arial" w:hAnsi="Arial" w:cs="Arial"/>
          <w:b/>
          <w:bCs/>
          <w:color w:val="000000"/>
          <w:sz w:val="24"/>
          <w:szCs w:val="24"/>
        </w:rPr>
      </w:pPr>
    </w:p>
    <w:p w:rsidR="001F19F1" w:rsidRPr="00F35664" w:rsidRDefault="001F19F1" w:rsidP="00E854F0">
      <w:pPr>
        <w:autoSpaceDE w:val="0"/>
        <w:autoSpaceDN w:val="0"/>
        <w:adjustRightInd w:val="0"/>
        <w:spacing w:after="0" w:line="240" w:lineRule="auto"/>
        <w:rPr>
          <w:rFonts w:ascii="Arial" w:hAnsi="Arial" w:cs="Arial"/>
          <w:color w:val="000000"/>
          <w:sz w:val="24"/>
          <w:szCs w:val="24"/>
        </w:rPr>
      </w:pPr>
      <w:r w:rsidRPr="00F35664">
        <w:rPr>
          <w:rFonts w:ascii="Arial" w:hAnsi="Arial" w:cs="Arial"/>
          <w:b/>
          <w:bCs/>
          <w:color w:val="000000"/>
          <w:sz w:val="24"/>
          <w:szCs w:val="24"/>
        </w:rPr>
        <w:t>5. Assess, plan and take action to involve – and the legal duty to involve</w:t>
      </w:r>
    </w:p>
    <w:p w:rsidR="001F19F1" w:rsidRPr="00F35664" w:rsidRDefault="001F19F1" w:rsidP="00E854F0">
      <w:pPr>
        <w:autoSpaceDE w:val="0"/>
        <w:autoSpaceDN w:val="0"/>
        <w:adjustRightInd w:val="0"/>
        <w:spacing w:after="0" w:line="240" w:lineRule="auto"/>
        <w:rPr>
          <w:rFonts w:ascii="Arial" w:hAnsi="Arial" w:cs="Arial"/>
          <w:color w:val="000000"/>
          <w:sz w:val="24"/>
          <w:szCs w:val="24"/>
        </w:rPr>
      </w:pPr>
      <w:r w:rsidRPr="00F35664">
        <w:rPr>
          <w:rFonts w:ascii="Arial" w:hAnsi="Arial" w:cs="Arial"/>
          <w:color w:val="000000"/>
          <w:sz w:val="24"/>
          <w:szCs w:val="24"/>
        </w:rPr>
        <w:t xml:space="preserve">CCGs must assess the benefits </w:t>
      </w:r>
      <w:r w:rsidR="00A66CA0" w:rsidRPr="00F35664">
        <w:rPr>
          <w:rFonts w:ascii="Arial" w:hAnsi="Arial" w:cs="Arial"/>
          <w:color w:val="000000"/>
          <w:sz w:val="24"/>
          <w:szCs w:val="24"/>
        </w:rPr>
        <w:t>of</w:t>
      </w:r>
      <w:r w:rsidRPr="00F35664">
        <w:rPr>
          <w:rFonts w:ascii="Arial" w:hAnsi="Arial" w:cs="Arial"/>
          <w:color w:val="000000"/>
          <w:sz w:val="24"/>
          <w:szCs w:val="24"/>
        </w:rPr>
        <w:t xml:space="preserve"> and the legal requirement for public involvement; and must plan and carry out involvement activity. Decision making and the rationale for decisions should be clearly documented at all stages. The duty is likely to apply to planning, and developing proposals for change:-</w:t>
      </w:r>
    </w:p>
    <w:p w:rsidR="00A66CA0" w:rsidRDefault="00A66CA0" w:rsidP="00E854F0">
      <w:pPr>
        <w:pStyle w:val="Pa3"/>
        <w:spacing w:line="240" w:lineRule="auto"/>
        <w:rPr>
          <w:rFonts w:ascii="Arial" w:hAnsi="Arial" w:cs="Arial"/>
          <w:b/>
          <w:bCs/>
          <w:color w:val="000000"/>
        </w:rPr>
      </w:pPr>
    </w:p>
    <w:p w:rsidR="001F19F1" w:rsidRPr="00F35664" w:rsidRDefault="001F19F1" w:rsidP="00E854F0">
      <w:pPr>
        <w:pStyle w:val="Pa3"/>
        <w:spacing w:line="240" w:lineRule="auto"/>
        <w:rPr>
          <w:rFonts w:ascii="Arial" w:hAnsi="Arial" w:cs="Arial"/>
          <w:color w:val="000000"/>
        </w:rPr>
      </w:pPr>
      <w:r w:rsidRPr="00F35664">
        <w:rPr>
          <w:rFonts w:ascii="Arial" w:hAnsi="Arial" w:cs="Arial"/>
          <w:b/>
          <w:bCs/>
          <w:color w:val="000000"/>
        </w:rPr>
        <w:t xml:space="preserve">Changes to commissioning arrangements </w:t>
      </w:r>
    </w:p>
    <w:p w:rsidR="001F19F1" w:rsidRPr="00F35664" w:rsidRDefault="001F19F1" w:rsidP="00E854F0">
      <w:pPr>
        <w:pStyle w:val="Pa3"/>
        <w:numPr>
          <w:ilvl w:val="0"/>
          <w:numId w:val="20"/>
        </w:numPr>
        <w:spacing w:line="240" w:lineRule="auto"/>
        <w:ind w:left="426"/>
        <w:rPr>
          <w:rFonts w:ascii="Arial" w:hAnsi="Arial" w:cs="Arial"/>
          <w:color w:val="000000"/>
        </w:rPr>
      </w:pPr>
      <w:r w:rsidRPr="00F35664">
        <w:rPr>
          <w:rFonts w:ascii="Arial" w:hAnsi="Arial" w:cs="Arial"/>
          <w:color w:val="000000"/>
        </w:rPr>
        <w:t xml:space="preserve">The strategic planning of </w:t>
      </w:r>
      <w:r w:rsidR="002A389B" w:rsidRPr="00F35664">
        <w:rPr>
          <w:rFonts w:ascii="Arial" w:hAnsi="Arial" w:cs="Arial"/>
          <w:color w:val="000000"/>
        </w:rPr>
        <w:t>services</w:t>
      </w:r>
      <w:r w:rsidR="002A389B">
        <w:rPr>
          <w:rFonts w:ascii="Arial" w:hAnsi="Arial" w:cs="Arial"/>
          <w:color w:val="000000"/>
        </w:rPr>
        <w:t>;</w:t>
      </w:r>
      <w:r w:rsidRPr="00F35664">
        <w:rPr>
          <w:rFonts w:ascii="Arial" w:hAnsi="Arial" w:cs="Arial"/>
          <w:color w:val="000000"/>
        </w:rPr>
        <w:t xml:space="preserve"> plans to reconfigure or transform services or improve health and will link to plans in response to the latest JSNA and health and wellbeing strategy. </w:t>
      </w:r>
    </w:p>
    <w:p w:rsidR="001F19F1" w:rsidRPr="00F35664" w:rsidRDefault="001F19F1" w:rsidP="00E854F0">
      <w:pPr>
        <w:pStyle w:val="Pa3"/>
        <w:numPr>
          <w:ilvl w:val="0"/>
          <w:numId w:val="20"/>
        </w:numPr>
        <w:spacing w:line="240" w:lineRule="auto"/>
        <w:ind w:left="426"/>
        <w:rPr>
          <w:rFonts w:ascii="Arial" w:hAnsi="Arial" w:cs="Arial"/>
          <w:color w:val="000000"/>
        </w:rPr>
      </w:pPr>
      <w:r w:rsidRPr="00F35664">
        <w:rPr>
          <w:rFonts w:ascii="Arial" w:hAnsi="Arial" w:cs="Arial"/>
          <w:color w:val="000000"/>
        </w:rPr>
        <w:t xml:space="preserve">Developing proposals to change commissioning arrangements; i.e. changes to services, new models of care/ service specifications; local improvement schemes; moving services from between provider or location. </w:t>
      </w:r>
    </w:p>
    <w:p w:rsidR="001F19F1" w:rsidRPr="00F35664" w:rsidRDefault="001F19F1" w:rsidP="00E854F0">
      <w:pPr>
        <w:pStyle w:val="Pa3"/>
        <w:spacing w:line="240" w:lineRule="auto"/>
        <w:rPr>
          <w:rFonts w:ascii="Arial" w:hAnsi="Arial" w:cs="Arial"/>
          <w:color w:val="000000"/>
        </w:rPr>
      </w:pPr>
      <w:r w:rsidRPr="00F35664">
        <w:rPr>
          <w:rFonts w:ascii="Arial" w:hAnsi="Arial" w:cs="Arial"/>
          <w:b/>
          <w:bCs/>
          <w:color w:val="000000"/>
        </w:rPr>
        <w:t xml:space="preserve">Procurement </w:t>
      </w:r>
    </w:p>
    <w:p w:rsidR="001F19F1" w:rsidRPr="00F35664" w:rsidRDefault="001F19F1" w:rsidP="00E854F0">
      <w:pPr>
        <w:pStyle w:val="Pa3"/>
        <w:numPr>
          <w:ilvl w:val="0"/>
          <w:numId w:val="21"/>
        </w:numPr>
        <w:spacing w:line="240" w:lineRule="auto"/>
        <w:ind w:left="426"/>
        <w:rPr>
          <w:rFonts w:ascii="Arial" w:hAnsi="Arial" w:cs="Arial"/>
          <w:color w:val="000000"/>
        </w:rPr>
      </w:pPr>
      <w:r w:rsidRPr="00F35664">
        <w:rPr>
          <w:rFonts w:ascii="Arial" w:hAnsi="Arial" w:cs="Arial"/>
          <w:color w:val="000000"/>
        </w:rPr>
        <w:t>Considering or developing proposed models or specifications for a service, starting a procurement process</w:t>
      </w:r>
    </w:p>
    <w:p w:rsidR="001F19F1" w:rsidRPr="00F35664" w:rsidRDefault="001F19F1" w:rsidP="00E854F0">
      <w:pPr>
        <w:pStyle w:val="Pa3"/>
        <w:spacing w:line="240" w:lineRule="auto"/>
        <w:rPr>
          <w:rFonts w:ascii="Arial" w:hAnsi="Arial" w:cs="Arial"/>
          <w:color w:val="000000"/>
        </w:rPr>
      </w:pPr>
      <w:r w:rsidRPr="00F35664">
        <w:rPr>
          <w:rFonts w:ascii="Arial" w:hAnsi="Arial" w:cs="Arial"/>
          <w:b/>
          <w:bCs/>
          <w:color w:val="000000"/>
        </w:rPr>
        <w:t xml:space="preserve">Contracts </w:t>
      </w:r>
    </w:p>
    <w:p w:rsidR="001F19F1" w:rsidRPr="00F35664" w:rsidRDefault="001F19F1" w:rsidP="00E854F0">
      <w:pPr>
        <w:pStyle w:val="Pa3"/>
        <w:numPr>
          <w:ilvl w:val="0"/>
          <w:numId w:val="21"/>
        </w:numPr>
        <w:spacing w:line="240" w:lineRule="auto"/>
        <w:ind w:left="426"/>
        <w:rPr>
          <w:rFonts w:ascii="Arial" w:hAnsi="Arial" w:cs="Arial"/>
          <w:color w:val="000000"/>
        </w:rPr>
      </w:pPr>
      <w:r w:rsidRPr="00F35664">
        <w:rPr>
          <w:rFonts w:ascii="Arial" w:hAnsi="Arial" w:cs="Arial"/>
          <w:color w:val="000000"/>
        </w:rPr>
        <w:t>Entering in</w:t>
      </w:r>
      <w:r w:rsidR="002A389B">
        <w:rPr>
          <w:rFonts w:ascii="Arial" w:hAnsi="Arial" w:cs="Arial"/>
          <w:color w:val="000000"/>
        </w:rPr>
        <w:t>to a contract with a provider; v</w:t>
      </w:r>
      <w:r w:rsidRPr="00F35664">
        <w:rPr>
          <w:rFonts w:ascii="Arial" w:hAnsi="Arial" w:cs="Arial"/>
          <w:color w:val="000000"/>
        </w:rPr>
        <w:t xml:space="preserve">arying a contract; </w:t>
      </w:r>
      <w:r w:rsidR="002A389B">
        <w:rPr>
          <w:rFonts w:ascii="Arial" w:hAnsi="Arial" w:cs="Arial"/>
          <w:color w:val="000000"/>
        </w:rPr>
        <w:t>s</w:t>
      </w:r>
      <w:r w:rsidRPr="00F35664">
        <w:rPr>
          <w:rFonts w:ascii="Arial" w:hAnsi="Arial" w:cs="Arial"/>
          <w:color w:val="000000"/>
        </w:rPr>
        <w:t>erving a notice to termina</w:t>
      </w:r>
      <w:r w:rsidR="002A389B">
        <w:rPr>
          <w:rFonts w:ascii="Arial" w:hAnsi="Arial" w:cs="Arial"/>
          <w:color w:val="000000"/>
        </w:rPr>
        <w:t>te a contract with a provider; r</w:t>
      </w:r>
      <w:r w:rsidRPr="00F35664">
        <w:rPr>
          <w:rFonts w:ascii="Arial" w:hAnsi="Arial" w:cs="Arial"/>
          <w:color w:val="000000"/>
        </w:rPr>
        <w:t xml:space="preserve">eceiving a notice to terminate from a provider. </w:t>
      </w:r>
    </w:p>
    <w:p w:rsidR="001F19F1" w:rsidRPr="00F35664" w:rsidRDefault="001F19F1" w:rsidP="00E854F0">
      <w:pPr>
        <w:pStyle w:val="Pa3"/>
        <w:spacing w:line="240" w:lineRule="auto"/>
        <w:rPr>
          <w:rFonts w:ascii="Arial" w:hAnsi="Arial" w:cs="Arial"/>
          <w:color w:val="000000"/>
        </w:rPr>
      </w:pPr>
      <w:r w:rsidRPr="00F35664">
        <w:rPr>
          <w:rFonts w:ascii="Arial" w:hAnsi="Arial" w:cs="Arial"/>
          <w:b/>
          <w:bCs/>
          <w:color w:val="000000"/>
        </w:rPr>
        <w:t xml:space="preserve">Overview and scrutiny referral </w:t>
      </w:r>
    </w:p>
    <w:p w:rsidR="001F19F1" w:rsidRPr="00F35664" w:rsidRDefault="001F19F1" w:rsidP="00E854F0">
      <w:pPr>
        <w:pStyle w:val="Pa3"/>
        <w:numPr>
          <w:ilvl w:val="0"/>
          <w:numId w:val="21"/>
        </w:numPr>
        <w:spacing w:line="240" w:lineRule="auto"/>
        <w:ind w:left="426"/>
        <w:rPr>
          <w:rFonts w:ascii="Arial" w:hAnsi="Arial" w:cs="Arial"/>
          <w:color w:val="000000"/>
        </w:rPr>
      </w:pPr>
      <w:r w:rsidRPr="00F35664">
        <w:rPr>
          <w:rFonts w:ascii="Arial" w:hAnsi="Arial" w:cs="Arial"/>
          <w:color w:val="000000"/>
        </w:rPr>
        <w:t xml:space="preserve">Any instance in which a referral has been made to the local overview and scrutiny committee. </w:t>
      </w:r>
    </w:p>
    <w:p w:rsidR="001F19F1" w:rsidRPr="00F35664" w:rsidRDefault="001F19F1" w:rsidP="00E854F0">
      <w:pPr>
        <w:pStyle w:val="Pa3"/>
        <w:spacing w:line="240" w:lineRule="auto"/>
        <w:rPr>
          <w:rFonts w:ascii="Arial" w:hAnsi="Arial" w:cs="Arial"/>
          <w:color w:val="000000"/>
        </w:rPr>
      </w:pPr>
      <w:r w:rsidRPr="00F35664">
        <w:rPr>
          <w:rFonts w:ascii="Arial" w:hAnsi="Arial" w:cs="Arial"/>
          <w:b/>
          <w:bCs/>
          <w:color w:val="000000"/>
        </w:rPr>
        <w:t xml:space="preserve">Equality </w:t>
      </w:r>
    </w:p>
    <w:p w:rsidR="001F19F1" w:rsidRPr="00F35664" w:rsidRDefault="001F19F1" w:rsidP="00E854F0">
      <w:pPr>
        <w:pStyle w:val="Pa3"/>
        <w:numPr>
          <w:ilvl w:val="0"/>
          <w:numId w:val="21"/>
        </w:numPr>
        <w:spacing w:line="240" w:lineRule="auto"/>
        <w:ind w:left="426"/>
        <w:rPr>
          <w:rFonts w:ascii="Arial" w:hAnsi="Arial" w:cs="Arial"/>
          <w:color w:val="000000"/>
        </w:rPr>
      </w:pPr>
      <w:r w:rsidRPr="00F35664">
        <w:rPr>
          <w:rFonts w:ascii="Arial" w:hAnsi="Arial" w:cs="Arial"/>
          <w:color w:val="000000"/>
        </w:rPr>
        <w:t xml:space="preserve">An EIA may indicate the need for engagement, for example a lack of evidence relating to certain groups. </w:t>
      </w:r>
    </w:p>
    <w:p w:rsidR="001F19F1" w:rsidRPr="00F35664" w:rsidRDefault="001F19F1" w:rsidP="00E854F0">
      <w:pPr>
        <w:pStyle w:val="Default"/>
        <w:rPr>
          <w:rFonts w:ascii="Arial" w:hAnsi="Arial" w:cs="Arial"/>
          <w:b/>
          <w:bCs/>
          <w:color w:val="auto"/>
        </w:rPr>
      </w:pPr>
    </w:p>
    <w:p w:rsidR="001F19F1" w:rsidRPr="00F35664" w:rsidRDefault="001F19F1" w:rsidP="00E854F0">
      <w:pPr>
        <w:pStyle w:val="Pa7"/>
        <w:spacing w:line="240" w:lineRule="auto"/>
        <w:rPr>
          <w:rFonts w:ascii="Arial" w:hAnsi="Arial" w:cs="Arial"/>
          <w:b/>
        </w:rPr>
      </w:pPr>
      <w:r w:rsidRPr="00F35664">
        <w:rPr>
          <w:rFonts w:ascii="Arial" w:hAnsi="Arial" w:cs="Arial"/>
          <w:b/>
          <w:bCs/>
        </w:rPr>
        <w:t>If</w:t>
      </w:r>
      <w:r w:rsidRPr="00F35664">
        <w:rPr>
          <w:rFonts w:ascii="Arial" w:hAnsi="Arial" w:cs="Arial"/>
          <w:b/>
        </w:rPr>
        <w:t xml:space="preserve"> the legal duty to involve does not apply (if it’s an operational decision), you should still consider whether some form of public involvement, or staff/stakeholder engagement would be beneficial. </w:t>
      </w:r>
    </w:p>
    <w:p w:rsidR="001F19F1" w:rsidRPr="00F35664" w:rsidRDefault="001F19F1" w:rsidP="00E854F0">
      <w:pPr>
        <w:pStyle w:val="Pa3"/>
        <w:spacing w:line="240" w:lineRule="auto"/>
        <w:rPr>
          <w:rFonts w:ascii="Arial" w:hAnsi="Arial" w:cs="Arial"/>
          <w:b/>
          <w:bCs/>
          <w:color w:val="000000"/>
        </w:rPr>
      </w:pPr>
    </w:p>
    <w:p w:rsidR="001F19F1" w:rsidRPr="00F35664" w:rsidRDefault="001F19F1" w:rsidP="00E854F0">
      <w:pPr>
        <w:pStyle w:val="Default"/>
        <w:rPr>
          <w:rFonts w:ascii="Arial" w:hAnsi="Arial" w:cs="Arial"/>
        </w:rPr>
      </w:pPr>
      <w:r w:rsidRPr="00F35664">
        <w:rPr>
          <w:rFonts w:ascii="Arial" w:hAnsi="Arial" w:cs="Arial"/>
          <w:b/>
        </w:rPr>
        <w:t>When the duty applies</w:t>
      </w:r>
      <w:r w:rsidRPr="00F35664">
        <w:rPr>
          <w:rFonts w:ascii="Arial" w:hAnsi="Arial" w:cs="Arial"/>
        </w:rPr>
        <w:t>, CCGs then need to do the following (note these steps form part of our engagement planning template</w:t>
      </w:r>
      <w:r w:rsidR="002A389B">
        <w:rPr>
          <w:rFonts w:ascii="Arial" w:hAnsi="Arial" w:cs="Arial"/>
        </w:rPr>
        <w:t xml:space="preserve"> which details the four Gunning Principles</w:t>
      </w:r>
      <w:r w:rsidRPr="00F35664">
        <w:rPr>
          <w:rFonts w:ascii="Arial" w:hAnsi="Arial" w:cs="Arial"/>
        </w:rPr>
        <w:t>):-</w:t>
      </w:r>
    </w:p>
    <w:p w:rsidR="001F19F1" w:rsidRPr="00F35664" w:rsidRDefault="001F19F1" w:rsidP="00E854F0">
      <w:pPr>
        <w:pStyle w:val="Pa3"/>
        <w:numPr>
          <w:ilvl w:val="0"/>
          <w:numId w:val="21"/>
        </w:numPr>
        <w:spacing w:line="240" w:lineRule="auto"/>
        <w:ind w:left="426"/>
        <w:rPr>
          <w:rFonts w:ascii="Arial" w:hAnsi="Arial" w:cs="Arial"/>
          <w:color w:val="000000"/>
        </w:rPr>
      </w:pPr>
      <w:r w:rsidRPr="00F35664">
        <w:rPr>
          <w:rFonts w:ascii="Arial" w:hAnsi="Arial" w:cs="Arial"/>
          <w:bCs/>
          <w:color w:val="000000"/>
        </w:rPr>
        <w:t>Plan for engagement</w:t>
      </w:r>
    </w:p>
    <w:p w:rsidR="001F19F1" w:rsidRPr="00F35664" w:rsidRDefault="001F19F1" w:rsidP="00E854F0">
      <w:pPr>
        <w:pStyle w:val="Pa3"/>
        <w:numPr>
          <w:ilvl w:val="0"/>
          <w:numId w:val="21"/>
        </w:numPr>
        <w:spacing w:line="240" w:lineRule="auto"/>
        <w:ind w:left="426"/>
        <w:rPr>
          <w:rFonts w:ascii="Arial" w:hAnsi="Arial" w:cs="Arial"/>
        </w:rPr>
      </w:pPr>
      <w:r w:rsidRPr="00F35664">
        <w:rPr>
          <w:rFonts w:ascii="Arial" w:hAnsi="Arial" w:cs="Arial"/>
          <w:bCs/>
        </w:rPr>
        <w:t xml:space="preserve">Review existing insight and previous involvement activities– what do we already know? </w:t>
      </w:r>
    </w:p>
    <w:p w:rsidR="001F19F1" w:rsidRPr="00F35664" w:rsidRDefault="001F19F1" w:rsidP="00E854F0">
      <w:pPr>
        <w:pStyle w:val="Default"/>
        <w:numPr>
          <w:ilvl w:val="0"/>
          <w:numId w:val="21"/>
        </w:numPr>
        <w:ind w:left="426"/>
        <w:rPr>
          <w:rFonts w:ascii="Arial" w:hAnsi="Arial" w:cs="Arial"/>
          <w:color w:val="auto"/>
        </w:rPr>
      </w:pPr>
      <w:r w:rsidRPr="00F35664">
        <w:rPr>
          <w:rFonts w:ascii="Arial" w:hAnsi="Arial" w:cs="Arial"/>
          <w:bCs/>
          <w:color w:val="auto"/>
        </w:rPr>
        <w:lastRenderedPageBreak/>
        <w:t xml:space="preserve">Who needs to be involved </w:t>
      </w:r>
    </w:p>
    <w:p w:rsidR="001F19F1" w:rsidRPr="00F35664" w:rsidRDefault="001F19F1" w:rsidP="00E854F0">
      <w:pPr>
        <w:pStyle w:val="Default"/>
        <w:numPr>
          <w:ilvl w:val="0"/>
          <w:numId w:val="21"/>
        </w:numPr>
        <w:ind w:left="426"/>
        <w:rPr>
          <w:rFonts w:ascii="Arial" w:hAnsi="Arial" w:cs="Arial"/>
          <w:color w:val="auto"/>
        </w:rPr>
      </w:pPr>
      <w:r w:rsidRPr="00F35664">
        <w:rPr>
          <w:rFonts w:ascii="Arial" w:hAnsi="Arial" w:cs="Arial"/>
          <w:bCs/>
          <w:color w:val="auto"/>
        </w:rPr>
        <w:t>Decide how to people will be involved</w:t>
      </w:r>
    </w:p>
    <w:p w:rsidR="001F19F1" w:rsidRPr="00F35664" w:rsidRDefault="001F19F1" w:rsidP="00E854F0">
      <w:pPr>
        <w:pStyle w:val="Pa3"/>
        <w:numPr>
          <w:ilvl w:val="0"/>
          <w:numId w:val="21"/>
        </w:numPr>
        <w:spacing w:line="240" w:lineRule="auto"/>
        <w:ind w:left="426"/>
        <w:rPr>
          <w:rFonts w:ascii="Arial" w:hAnsi="Arial" w:cs="Arial"/>
        </w:rPr>
      </w:pPr>
      <w:r w:rsidRPr="00F35664">
        <w:rPr>
          <w:rFonts w:ascii="Arial" w:hAnsi="Arial" w:cs="Arial"/>
          <w:bCs/>
        </w:rPr>
        <w:t xml:space="preserve">How will the activity be </w:t>
      </w:r>
      <w:r w:rsidR="002A389B">
        <w:rPr>
          <w:rFonts w:ascii="Arial" w:hAnsi="Arial" w:cs="Arial"/>
          <w:bCs/>
        </w:rPr>
        <w:t xml:space="preserve">appropriate, </w:t>
      </w:r>
      <w:r w:rsidRPr="00F35664">
        <w:rPr>
          <w:rFonts w:ascii="Arial" w:hAnsi="Arial" w:cs="Arial"/>
          <w:bCs/>
        </w:rPr>
        <w:t>fair and proportionate to the subject</w:t>
      </w:r>
    </w:p>
    <w:p w:rsidR="002A389B" w:rsidRPr="002A389B" w:rsidRDefault="001F19F1" w:rsidP="00E854F0">
      <w:pPr>
        <w:pStyle w:val="Pa3"/>
        <w:numPr>
          <w:ilvl w:val="0"/>
          <w:numId w:val="21"/>
        </w:numPr>
        <w:spacing w:line="240" w:lineRule="auto"/>
        <w:ind w:left="426"/>
        <w:rPr>
          <w:rFonts w:ascii="Arial" w:hAnsi="Arial" w:cs="Arial"/>
        </w:rPr>
      </w:pPr>
      <w:r w:rsidRPr="002A389B">
        <w:rPr>
          <w:rFonts w:ascii="Arial" w:hAnsi="Arial" w:cs="Arial"/>
          <w:bCs/>
        </w:rPr>
        <w:t>Timely - when the proposal is still at a formative stage</w:t>
      </w:r>
      <w:r w:rsidR="002A389B" w:rsidRPr="002A389B">
        <w:rPr>
          <w:rFonts w:ascii="Arial" w:hAnsi="Arial" w:cs="Arial"/>
          <w:bCs/>
        </w:rPr>
        <w:t xml:space="preserve"> (Gunning 1), </w:t>
      </w:r>
      <w:r w:rsidRPr="002A389B">
        <w:rPr>
          <w:rFonts w:ascii="Arial" w:hAnsi="Arial" w:cs="Arial"/>
          <w:bCs/>
        </w:rPr>
        <w:t xml:space="preserve"> </w:t>
      </w:r>
    </w:p>
    <w:p w:rsidR="002A389B" w:rsidRPr="00F35664" w:rsidRDefault="001F19F1" w:rsidP="00E854F0">
      <w:pPr>
        <w:pStyle w:val="Pa3"/>
        <w:numPr>
          <w:ilvl w:val="0"/>
          <w:numId w:val="21"/>
        </w:numPr>
        <w:spacing w:line="240" w:lineRule="auto"/>
        <w:ind w:left="426"/>
        <w:rPr>
          <w:rFonts w:ascii="Arial" w:hAnsi="Arial" w:cs="Arial"/>
        </w:rPr>
      </w:pPr>
      <w:r w:rsidRPr="002A389B">
        <w:rPr>
          <w:rFonts w:ascii="Arial" w:hAnsi="Arial" w:cs="Arial"/>
          <w:bCs/>
        </w:rPr>
        <w:t xml:space="preserve">Sufficient information and reasons must be put forward for the proposal to allow for intelligent consideration and response </w:t>
      </w:r>
      <w:r w:rsidR="002A389B" w:rsidRPr="002A389B">
        <w:rPr>
          <w:rFonts w:ascii="Arial" w:hAnsi="Arial" w:cs="Arial"/>
          <w:bCs/>
        </w:rPr>
        <w:t xml:space="preserve">(Gunning 2) </w:t>
      </w:r>
      <w:r w:rsidR="002A389B" w:rsidRPr="00F35664">
        <w:rPr>
          <w:rFonts w:ascii="Arial" w:hAnsi="Arial" w:cs="Arial"/>
          <w:bCs/>
        </w:rPr>
        <w:t>and enough time given for responses</w:t>
      </w:r>
      <w:r w:rsidR="002A389B">
        <w:rPr>
          <w:rFonts w:ascii="Arial" w:hAnsi="Arial" w:cs="Arial"/>
          <w:bCs/>
        </w:rPr>
        <w:t xml:space="preserve"> (Gunning 3) </w:t>
      </w:r>
    </w:p>
    <w:p w:rsidR="001F19F1" w:rsidRDefault="002A389B" w:rsidP="00E854F0">
      <w:pPr>
        <w:pStyle w:val="Pa3"/>
        <w:numPr>
          <w:ilvl w:val="0"/>
          <w:numId w:val="21"/>
        </w:numPr>
        <w:spacing w:line="240" w:lineRule="auto"/>
        <w:ind w:left="426"/>
        <w:rPr>
          <w:rFonts w:ascii="Arial" w:hAnsi="Arial" w:cs="Arial"/>
        </w:rPr>
      </w:pPr>
      <w:r>
        <w:rPr>
          <w:rFonts w:ascii="Arial" w:hAnsi="Arial" w:cs="Arial"/>
        </w:rPr>
        <w:t xml:space="preserve">Consultation feedback needs to be conscientiously taken into account as part of the decision making process (Gunning 4) </w:t>
      </w:r>
    </w:p>
    <w:p w:rsidR="002A389B" w:rsidRDefault="002A389B" w:rsidP="00E854F0">
      <w:pPr>
        <w:pStyle w:val="Default"/>
      </w:pPr>
    </w:p>
    <w:p w:rsidR="002A389B" w:rsidRDefault="002A389B" w:rsidP="00E854F0">
      <w:pPr>
        <w:pStyle w:val="Default"/>
      </w:pPr>
      <w:r w:rsidRPr="002A389B">
        <w:rPr>
          <w:b/>
        </w:rPr>
        <w:t>6</w:t>
      </w:r>
      <w:r>
        <w:t xml:space="preserve">. </w:t>
      </w:r>
      <w:r w:rsidRPr="002A389B">
        <w:rPr>
          <w:b/>
        </w:rPr>
        <w:t>Feedback and evaluate</w:t>
      </w:r>
      <w:r>
        <w:t xml:space="preserve"> </w:t>
      </w:r>
    </w:p>
    <w:p w:rsidR="001825B4" w:rsidRDefault="002A389B" w:rsidP="00E854F0">
      <w:pPr>
        <w:pStyle w:val="Default"/>
        <w:numPr>
          <w:ilvl w:val="0"/>
          <w:numId w:val="23"/>
        </w:numPr>
        <w:tabs>
          <w:tab w:val="left" w:pos="426"/>
        </w:tabs>
        <w:ind w:left="426"/>
      </w:pPr>
      <w:r>
        <w:t>Feeding back on the results of participation is a critical step in the process. It help</w:t>
      </w:r>
      <w:r w:rsidR="001825B4">
        <w:t>s</w:t>
      </w:r>
      <w:r>
        <w:t xml:space="preserve"> people to feel valued and encourage them to be involved. </w:t>
      </w:r>
    </w:p>
    <w:p w:rsidR="001825B4" w:rsidRDefault="002A389B" w:rsidP="00E854F0">
      <w:pPr>
        <w:pStyle w:val="Default"/>
        <w:numPr>
          <w:ilvl w:val="0"/>
          <w:numId w:val="23"/>
        </w:numPr>
        <w:tabs>
          <w:tab w:val="left" w:pos="426"/>
        </w:tabs>
        <w:ind w:left="426"/>
      </w:pPr>
      <w:r>
        <w:t xml:space="preserve">Feedback should show how views have been considered and how they have impacted (or not) on commissioning decisions. </w:t>
      </w:r>
    </w:p>
    <w:p w:rsidR="001825B4" w:rsidRDefault="002A389B" w:rsidP="00E854F0">
      <w:pPr>
        <w:pStyle w:val="Default"/>
        <w:numPr>
          <w:ilvl w:val="0"/>
          <w:numId w:val="23"/>
        </w:numPr>
        <w:tabs>
          <w:tab w:val="left" w:pos="426"/>
        </w:tabs>
        <w:ind w:left="426"/>
      </w:pPr>
      <w:r>
        <w:t xml:space="preserve">If public participation has indicated support for a proposal which is not taken, the reasons should be explained. It is recognised that commissioning decisions are highly complex, and the views of patients and the public are one of a number of factors for CCGs and NHS England to take into consideration. </w:t>
      </w:r>
    </w:p>
    <w:p w:rsidR="002A389B" w:rsidRDefault="002A389B" w:rsidP="00E854F0">
      <w:pPr>
        <w:pStyle w:val="Default"/>
        <w:numPr>
          <w:ilvl w:val="0"/>
          <w:numId w:val="23"/>
        </w:numPr>
        <w:tabs>
          <w:tab w:val="left" w:pos="426"/>
        </w:tabs>
        <w:ind w:left="426"/>
      </w:pPr>
      <w:r>
        <w:t>Feedback should be shared with other partners where appropriate, to maximise joint intelligence and avoid the risk of people being asked the same/ similar questions more than once.</w:t>
      </w:r>
    </w:p>
    <w:p w:rsidR="002A389B" w:rsidRDefault="002A389B" w:rsidP="00E854F0">
      <w:pPr>
        <w:pStyle w:val="Default"/>
        <w:numPr>
          <w:ilvl w:val="0"/>
          <w:numId w:val="23"/>
        </w:numPr>
        <w:tabs>
          <w:tab w:val="left" w:pos="426"/>
        </w:tabs>
        <w:ind w:left="426"/>
      </w:pPr>
      <w:r>
        <w:t>Evaluation of the whole process of patient and public involvement is necessary in order to learn the lessons for the future and continuously improve performance. Evaluation should cover every aspect, from planning to delivery and feedback.</w:t>
      </w:r>
    </w:p>
    <w:p w:rsidR="002A389B" w:rsidRPr="002A389B" w:rsidRDefault="002A389B" w:rsidP="00E854F0">
      <w:pPr>
        <w:pStyle w:val="Default"/>
      </w:pPr>
    </w:p>
    <w:p w:rsidR="001F19F1" w:rsidRPr="00F35664" w:rsidRDefault="001F19F1" w:rsidP="00E854F0">
      <w:pPr>
        <w:pStyle w:val="Pa5"/>
        <w:spacing w:line="240" w:lineRule="auto"/>
        <w:rPr>
          <w:rFonts w:ascii="Arial" w:hAnsi="Arial" w:cs="Arial"/>
          <w:color w:val="000000"/>
        </w:rPr>
      </w:pPr>
      <w:r w:rsidRPr="00F35664">
        <w:rPr>
          <w:rFonts w:ascii="Arial" w:hAnsi="Arial" w:cs="Arial"/>
          <w:b/>
          <w:bCs/>
          <w:color w:val="000000"/>
        </w:rPr>
        <w:t xml:space="preserve">7. Implement assurance and improvement systems </w:t>
      </w:r>
    </w:p>
    <w:p w:rsidR="001F19F1" w:rsidRDefault="001F19F1" w:rsidP="00E854F0">
      <w:pPr>
        <w:pStyle w:val="Pa6"/>
        <w:spacing w:line="240" w:lineRule="auto"/>
        <w:rPr>
          <w:rFonts w:ascii="Arial" w:hAnsi="Arial" w:cs="Arial"/>
          <w:color w:val="000000"/>
        </w:rPr>
      </w:pPr>
      <w:r w:rsidRPr="00F35664">
        <w:rPr>
          <w:rFonts w:ascii="Arial" w:hAnsi="Arial" w:cs="Arial"/>
          <w:color w:val="000000"/>
        </w:rPr>
        <w:t xml:space="preserve">CCGs and NHS England must have systems to assure themselves that they are meeting their legal duty to involve the public, in order to fulfil the requirement to report on this in their annual reports. In addition, in year evaluation and assurance of activity and impact is necessary for continuous improvement. </w:t>
      </w:r>
    </w:p>
    <w:p w:rsidR="001825B4" w:rsidRPr="001825B4" w:rsidRDefault="001825B4" w:rsidP="00E854F0">
      <w:pPr>
        <w:pStyle w:val="Default"/>
      </w:pPr>
    </w:p>
    <w:p w:rsidR="001F19F1" w:rsidRDefault="001F19F1" w:rsidP="00E854F0">
      <w:pPr>
        <w:pStyle w:val="Default"/>
        <w:rPr>
          <w:rFonts w:ascii="Arial" w:hAnsi="Arial" w:cs="Arial"/>
          <w:color w:val="auto"/>
        </w:rPr>
      </w:pPr>
      <w:r w:rsidRPr="00F35664">
        <w:rPr>
          <w:rFonts w:ascii="Arial" w:hAnsi="Arial" w:cs="Arial"/>
          <w:color w:val="auto"/>
        </w:rPr>
        <w:t xml:space="preserve">The </w:t>
      </w:r>
      <w:hyperlink r:id="rId14" w:history="1">
        <w:r w:rsidRPr="001825B4">
          <w:rPr>
            <w:rStyle w:val="Hyperlink"/>
            <w:rFonts w:ascii="Arial" w:hAnsi="Arial" w:cs="Arial"/>
          </w:rPr>
          <w:t>CCG Improvement and Assessment Framework</w:t>
        </w:r>
      </w:hyperlink>
      <w:r w:rsidRPr="00F35664">
        <w:rPr>
          <w:rStyle w:val="A6"/>
          <w:rFonts w:ascii="Arial" w:hAnsi="Arial" w:cs="Arial"/>
          <w:color w:val="auto"/>
        </w:rPr>
        <w:t xml:space="preserve"> </w:t>
      </w:r>
      <w:r w:rsidR="001825B4" w:rsidRPr="00F35664">
        <w:rPr>
          <w:rFonts w:ascii="Arial" w:hAnsi="Arial" w:cs="Arial"/>
          <w:color w:val="auto"/>
        </w:rPr>
        <w:t>include</w:t>
      </w:r>
      <w:r w:rsidR="001825B4">
        <w:rPr>
          <w:rFonts w:ascii="Arial" w:hAnsi="Arial" w:cs="Arial"/>
          <w:color w:val="auto"/>
        </w:rPr>
        <w:t>s</w:t>
      </w:r>
      <w:r w:rsidRPr="00F35664">
        <w:rPr>
          <w:rFonts w:ascii="Arial" w:hAnsi="Arial" w:cs="Arial"/>
          <w:color w:val="auto"/>
        </w:rPr>
        <w:t xml:space="preserve"> a series of key lines of enquiry (KLOE) for patient and public participation, as follows: </w:t>
      </w:r>
    </w:p>
    <w:p w:rsidR="001825B4" w:rsidRPr="00F35664" w:rsidRDefault="001825B4" w:rsidP="00E854F0">
      <w:pPr>
        <w:pStyle w:val="Default"/>
        <w:rPr>
          <w:rFonts w:ascii="Arial" w:hAnsi="Arial" w:cs="Arial"/>
          <w:color w:val="auto"/>
        </w:rPr>
      </w:pPr>
    </w:p>
    <w:p w:rsidR="001F19F1" w:rsidRPr="00F35664" w:rsidRDefault="001F19F1" w:rsidP="00E854F0">
      <w:pPr>
        <w:pStyle w:val="Pa3"/>
        <w:numPr>
          <w:ilvl w:val="0"/>
          <w:numId w:val="24"/>
        </w:numPr>
        <w:spacing w:line="240" w:lineRule="auto"/>
        <w:ind w:left="426"/>
        <w:rPr>
          <w:rFonts w:ascii="Arial" w:hAnsi="Arial" w:cs="Arial"/>
        </w:rPr>
      </w:pPr>
      <w:r w:rsidRPr="00F35664">
        <w:rPr>
          <w:rFonts w:ascii="Arial" w:hAnsi="Arial" w:cs="Arial"/>
        </w:rPr>
        <w:t xml:space="preserve">The CCG has governance processes which embed participation throughout the organisation and across the commissioning cycle. It can evidence how decisions taken by the governing body (and any relevant subcommittees) are informed by engagement with – and the views of – patients and the public. </w:t>
      </w:r>
    </w:p>
    <w:p w:rsidR="001F19F1" w:rsidRPr="00F35664" w:rsidRDefault="001F19F1" w:rsidP="00E854F0">
      <w:pPr>
        <w:pStyle w:val="Pa3"/>
        <w:numPr>
          <w:ilvl w:val="0"/>
          <w:numId w:val="24"/>
        </w:numPr>
        <w:spacing w:line="240" w:lineRule="auto"/>
        <w:ind w:left="426"/>
        <w:rPr>
          <w:rFonts w:ascii="Arial" w:hAnsi="Arial" w:cs="Arial"/>
        </w:rPr>
      </w:pPr>
      <w:r w:rsidRPr="00F35664">
        <w:rPr>
          <w:rFonts w:ascii="Arial" w:hAnsi="Arial" w:cs="Arial"/>
        </w:rPr>
        <w:t xml:space="preserve">The CCG has built, and continues to build, robust relationships with its local communities. It supports strong partnerships with VCSE organisations, local Healthwatch, and patient groups. </w:t>
      </w:r>
    </w:p>
    <w:p w:rsidR="001F19F1" w:rsidRPr="00F35664" w:rsidRDefault="001F19F1" w:rsidP="00E854F0">
      <w:pPr>
        <w:pStyle w:val="Pa3"/>
        <w:numPr>
          <w:ilvl w:val="0"/>
          <w:numId w:val="24"/>
        </w:numPr>
        <w:spacing w:line="240" w:lineRule="auto"/>
        <w:ind w:left="426"/>
        <w:rPr>
          <w:rFonts w:ascii="Arial" w:hAnsi="Arial" w:cs="Arial"/>
        </w:rPr>
      </w:pPr>
      <w:r w:rsidRPr="00F35664">
        <w:rPr>
          <w:rFonts w:ascii="Arial" w:hAnsi="Arial" w:cs="Arial"/>
        </w:rPr>
        <w:t xml:space="preserve">The CCG can demonstrate how it has identified and engaged with ‘seldom heard’ groups and diverse local population. </w:t>
      </w:r>
    </w:p>
    <w:p w:rsidR="001F19F1" w:rsidRPr="00F35664" w:rsidRDefault="001F19F1" w:rsidP="00E854F0">
      <w:pPr>
        <w:pStyle w:val="Pa3"/>
        <w:numPr>
          <w:ilvl w:val="0"/>
          <w:numId w:val="24"/>
        </w:numPr>
        <w:spacing w:line="240" w:lineRule="auto"/>
        <w:ind w:left="426"/>
        <w:rPr>
          <w:rFonts w:ascii="Arial" w:hAnsi="Arial" w:cs="Arial"/>
        </w:rPr>
      </w:pPr>
      <w:r w:rsidRPr="00F35664">
        <w:rPr>
          <w:rFonts w:ascii="Arial" w:hAnsi="Arial" w:cs="Arial"/>
        </w:rPr>
        <w:t xml:space="preserve">Prior to starting engagement activity, the CCG considers and uses existing sources of insight </w:t>
      </w:r>
    </w:p>
    <w:p w:rsidR="001F19F1" w:rsidRPr="00F35664" w:rsidRDefault="001F19F1" w:rsidP="00E854F0">
      <w:pPr>
        <w:pStyle w:val="Pa3"/>
        <w:numPr>
          <w:ilvl w:val="0"/>
          <w:numId w:val="24"/>
        </w:numPr>
        <w:spacing w:line="240" w:lineRule="auto"/>
        <w:ind w:left="426"/>
        <w:rPr>
          <w:rFonts w:ascii="Arial" w:hAnsi="Arial" w:cs="Arial"/>
        </w:rPr>
      </w:pPr>
      <w:r w:rsidRPr="00F35664">
        <w:rPr>
          <w:rFonts w:ascii="Arial" w:hAnsi="Arial" w:cs="Arial"/>
        </w:rPr>
        <w:t xml:space="preserve">The CCG holds its providers to account for how they involve patients in their own governance, decision making and quality improvement activities. </w:t>
      </w:r>
    </w:p>
    <w:p w:rsidR="001F19F1" w:rsidRPr="00F35664" w:rsidRDefault="001F19F1" w:rsidP="00E854F0">
      <w:pPr>
        <w:pStyle w:val="Pa3"/>
        <w:numPr>
          <w:ilvl w:val="0"/>
          <w:numId w:val="24"/>
        </w:numPr>
        <w:spacing w:line="240" w:lineRule="auto"/>
        <w:ind w:left="426"/>
        <w:rPr>
          <w:rFonts w:ascii="Arial" w:hAnsi="Arial" w:cs="Arial"/>
        </w:rPr>
      </w:pPr>
      <w:r w:rsidRPr="00F35664">
        <w:rPr>
          <w:rFonts w:ascii="Arial" w:hAnsi="Arial" w:cs="Arial"/>
        </w:rPr>
        <w:t xml:space="preserve">The CCG ‘closes the loop’ whenever it seeks the views of patients and the public by feeding back the results of consultation and engagement activities and explaining how views have been considered and had an impact on decisions. </w:t>
      </w:r>
    </w:p>
    <w:p w:rsidR="001825B4" w:rsidRDefault="001825B4" w:rsidP="00E854F0">
      <w:pPr>
        <w:spacing w:after="0" w:line="240" w:lineRule="auto"/>
        <w:rPr>
          <w:rFonts w:ascii="Arial" w:hAnsi="Arial" w:cs="Arial"/>
          <w:sz w:val="24"/>
          <w:szCs w:val="24"/>
        </w:rPr>
      </w:pPr>
    </w:p>
    <w:p w:rsidR="001F19F1" w:rsidRPr="00F35664" w:rsidRDefault="001F19F1" w:rsidP="00E854F0">
      <w:pPr>
        <w:spacing w:after="0" w:line="240" w:lineRule="auto"/>
        <w:rPr>
          <w:rFonts w:ascii="Arial" w:hAnsi="Arial" w:cs="Arial"/>
          <w:sz w:val="24"/>
          <w:szCs w:val="24"/>
        </w:rPr>
      </w:pPr>
      <w:r w:rsidRPr="00F35664">
        <w:rPr>
          <w:rFonts w:ascii="Arial" w:hAnsi="Arial" w:cs="Arial"/>
          <w:sz w:val="24"/>
          <w:szCs w:val="24"/>
        </w:rPr>
        <w:t>CCGs should be able to demonstrate through the annual reporting process how they have met the requirements</w:t>
      </w:r>
      <w:r w:rsidR="001825B4">
        <w:rPr>
          <w:rFonts w:ascii="Arial" w:hAnsi="Arial" w:cs="Arial"/>
          <w:sz w:val="24"/>
          <w:szCs w:val="24"/>
        </w:rPr>
        <w:t xml:space="preserve"> set out in the guidance. </w:t>
      </w:r>
      <w:r w:rsidRPr="00F35664">
        <w:rPr>
          <w:rFonts w:ascii="Arial" w:hAnsi="Arial" w:cs="Arial"/>
          <w:sz w:val="24"/>
          <w:szCs w:val="24"/>
        </w:rPr>
        <w:t xml:space="preserve"> </w:t>
      </w:r>
    </w:p>
    <w:p w:rsidR="001F19F1" w:rsidRPr="00F35664" w:rsidRDefault="001F19F1" w:rsidP="00E854F0">
      <w:pPr>
        <w:spacing w:after="0" w:line="240" w:lineRule="auto"/>
        <w:rPr>
          <w:rFonts w:ascii="Arial" w:hAnsi="Arial" w:cs="Arial"/>
          <w:color w:val="000000"/>
          <w:sz w:val="24"/>
          <w:szCs w:val="24"/>
        </w:rPr>
      </w:pPr>
    </w:p>
    <w:p w:rsidR="001F19F1" w:rsidRPr="00F35664" w:rsidRDefault="001F19F1" w:rsidP="00E854F0">
      <w:pPr>
        <w:pStyle w:val="Pa5"/>
        <w:spacing w:line="240" w:lineRule="auto"/>
        <w:rPr>
          <w:rFonts w:ascii="Arial" w:hAnsi="Arial" w:cs="Arial"/>
          <w:color w:val="000000"/>
        </w:rPr>
      </w:pPr>
      <w:r w:rsidRPr="00F35664">
        <w:rPr>
          <w:rFonts w:ascii="Arial" w:hAnsi="Arial" w:cs="Arial"/>
          <w:b/>
          <w:bCs/>
          <w:color w:val="000000"/>
        </w:rPr>
        <w:t xml:space="preserve">8. Advance equality and reduce health inequalities </w:t>
      </w:r>
    </w:p>
    <w:p w:rsidR="001F19F1" w:rsidRDefault="001F19F1" w:rsidP="00E854F0">
      <w:pPr>
        <w:pStyle w:val="Pa3"/>
        <w:spacing w:line="240" w:lineRule="auto"/>
        <w:rPr>
          <w:rFonts w:ascii="Arial" w:hAnsi="Arial" w:cs="Arial"/>
          <w:color w:val="000000"/>
        </w:rPr>
      </w:pPr>
      <w:r w:rsidRPr="00F35664">
        <w:rPr>
          <w:rFonts w:ascii="Arial" w:hAnsi="Arial" w:cs="Arial"/>
          <w:color w:val="000000"/>
        </w:rPr>
        <w:t xml:space="preserve">CCGs should be able to demonstrate how they have tried to ensure: </w:t>
      </w:r>
    </w:p>
    <w:p w:rsidR="001825B4" w:rsidRPr="001825B4" w:rsidRDefault="001825B4" w:rsidP="00E854F0">
      <w:pPr>
        <w:pStyle w:val="Default"/>
      </w:pPr>
    </w:p>
    <w:p w:rsidR="001F19F1" w:rsidRPr="00F35664" w:rsidRDefault="001F19F1" w:rsidP="00E854F0">
      <w:pPr>
        <w:pStyle w:val="Pa3"/>
        <w:numPr>
          <w:ilvl w:val="0"/>
          <w:numId w:val="25"/>
        </w:numPr>
        <w:spacing w:line="240" w:lineRule="auto"/>
        <w:ind w:left="426"/>
        <w:rPr>
          <w:rFonts w:ascii="Arial" w:hAnsi="Arial" w:cs="Arial"/>
          <w:color w:val="000000"/>
        </w:rPr>
      </w:pPr>
      <w:r w:rsidRPr="00F35664">
        <w:rPr>
          <w:rFonts w:ascii="Arial" w:hAnsi="Arial" w:cs="Arial"/>
          <w:color w:val="000000"/>
        </w:rPr>
        <w:lastRenderedPageBreak/>
        <w:t xml:space="preserve">Participation activity reaches diverse communities and groups with distinct health needs and those who experience difficulties accessing health services, including inclusion health groups. </w:t>
      </w:r>
    </w:p>
    <w:p w:rsidR="001F19F1" w:rsidRPr="00F35664" w:rsidRDefault="001F19F1" w:rsidP="00E854F0">
      <w:pPr>
        <w:pStyle w:val="Pa3"/>
        <w:numPr>
          <w:ilvl w:val="0"/>
          <w:numId w:val="25"/>
        </w:numPr>
        <w:spacing w:line="240" w:lineRule="auto"/>
        <w:ind w:left="426"/>
        <w:rPr>
          <w:rFonts w:ascii="Arial" w:hAnsi="Arial" w:cs="Arial"/>
          <w:color w:val="000000"/>
        </w:rPr>
      </w:pPr>
      <w:r w:rsidRPr="00F35664">
        <w:rPr>
          <w:rFonts w:ascii="Arial" w:hAnsi="Arial" w:cs="Arial"/>
          <w:color w:val="000000"/>
        </w:rPr>
        <w:t xml:space="preserve">People who have characteristics that are protected under the Equality Act 2010 are involved. </w:t>
      </w:r>
    </w:p>
    <w:p w:rsidR="001F19F1" w:rsidRPr="00F35664" w:rsidRDefault="001F19F1" w:rsidP="00E854F0">
      <w:pPr>
        <w:pStyle w:val="Pa3"/>
        <w:numPr>
          <w:ilvl w:val="0"/>
          <w:numId w:val="25"/>
        </w:numPr>
        <w:spacing w:line="240" w:lineRule="auto"/>
        <w:ind w:left="426"/>
        <w:rPr>
          <w:rFonts w:ascii="Arial" w:hAnsi="Arial" w:cs="Arial"/>
          <w:color w:val="000000"/>
        </w:rPr>
      </w:pPr>
      <w:r w:rsidRPr="00F35664">
        <w:rPr>
          <w:rFonts w:ascii="Arial" w:hAnsi="Arial" w:cs="Arial"/>
          <w:color w:val="000000"/>
        </w:rPr>
        <w:t xml:space="preserve">People who lack capacity are protected and empowered and that the provisions of the Mental Capacity Act 2005 are met. </w:t>
      </w:r>
    </w:p>
    <w:p w:rsidR="001825B4" w:rsidRDefault="001825B4" w:rsidP="00E854F0">
      <w:pPr>
        <w:pStyle w:val="Pa3"/>
        <w:spacing w:line="240" w:lineRule="auto"/>
        <w:rPr>
          <w:rFonts w:ascii="Arial" w:hAnsi="Arial" w:cs="Arial"/>
          <w:color w:val="000000"/>
        </w:rPr>
      </w:pPr>
    </w:p>
    <w:p w:rsidR="001F19F1" w:rsidRPr="00F35664" w:rsidRDefault="001F19F1" w:rsidP="00E854F0">
      <w:pPr>
        <w:pStyle w:val="Pa3"/>
        <w:spacing w:line="240" w:lineRule="auto"/>
        <w:rPr>
          <w:rFonts w:ascii="Arial" w:hAnsi="Arial" w:cs="Arial"/>
          <w:color w:val="000000"/>
        </w:rPr>
      </w:pPr>
      <w:r w:rsidRPr="00F35664">
        <w:rPr>
          <w:rFonts w:ascii="Arial" w:hAnsi="Arial" w:cs="Arial"/>
          <w:color w:val="000000"/>
        </w:rPr>
        <w:t xml:space="preserve">This is likely to be through carrying out an equality and health inequality analysis. </w:t>
      </w:r>
    </w:p>
    <w:p w:rsidR="001825B4" w:rsidRPr="00F35664" w:rsidRDefault="001825B4" w:rsidP="00E854F0">
      <w:pPr>
        <w:spacing w:after="0" w:line="240" w:lineRule="auto"/>
        <w:rPr>
          <w:rFonts w:ascii="Arial" w:hAnsi="Arial" w:cs="Arial"/>
          <w:color w:val="000000"/>
          <w:sz w:val="24"/>
          <w:szCs w:val="24"/>
        </w:rPr>
      </w:pPr>
    </w:p>
    <w:p w:rsidR="001F19F1" w:rsidRPr="00F35664" w:rsidRDefault="001F19F1" w:rsidP="00E854F0">
      <w:pPr>
        <w:pStyle w:val="Pa5"/>
        <w:spacing w:line="240" w:lineRule="auto"/>
        <w:rPr>
          <w:rFonts w:ascii="Arial" w:hAnsi="Arial" w:cs="Arial"/>
          <w:color w:val="000000"/>
        </w:rPr>
      </w:pPr>
      <w:r w:rsidRPr="00F35664">
        <w:rPr>
          <w:rFonts w:ascii="Arial" w:hAnsi="Arial" w:cs="Arial"/>
          <w:b/>
          <w:bCs/>
          <w:color w:val="000000"/>
        </w:rPr>
        <w:t xml:space="preserve">9. Provide support to enable effective involvement </w:t>
      </w:r>
    </w:p>
    <w:p w:rsidR="001825B4" w:rsidRDefault="001F19F1" w:rsidP="00E854F0">
      <w:pPr>
        <w:pStyle w:val="Pa3"/>
        <w:numPr>
          <w:ilvl w:val="0"/>
          <w:numId w:val="26"/>
        </w:numPr>
        <w:spacing w:line="240" w:lineRule="auto"/>
        <w:ind w:left="426"/>
        <w:rPr>
          <w:rFonts w:ascii="Arial" w:hAnsi="Arial" w:cs="Arial"/>
          <w:color w:val="000000"/>
        </w:rPr>
      </w:pPr>
      <w:r w:rsidRPr="00F35664">
        <w:rPr>
          <w:rFonts w:ascii="Arial" w:hAnsi="Arial" w:cs="Arial"/>
          <w:color w:val="000000"/>
        </w:rPr>
        <w:t xml:space="preserve">CCG staff must be provided with appropriate information, training and support to effectively and confidently engage patients and the public in their commissioning activities. </w:t>
      </w:r>
    </w:p>
    <w:p w:rsidR="001825B4" w:rsidRDefault="001F19F1" w:rsidP="00E854F0">
      <w:pPr>
        <w:pStyle w:val="Pa3"/>
        <w:numPr>
          <w:ilvl w:val="0"/>
          <w:numId w:val="26"/>
        </w:numPr>
        <w:spacing w:line="240" w:lineRule="auto"/>
        <w:ind w:left="426"/>
        <w:rPr>
          <w:rFonts w:ascii="Arial" w:hAnsi="Arial" w:cs="Arial"/>
          <w:color w:val="000000"/>
        </w:rPr>
      </w:pPr>
      <w:r w:rsidRPr="00F35664">
        <w:rPr>
          <w:rFonts w:ascii="Arial" w:hAnsi="Arial" w:cs="Arial"/>
          <w:color w:val="000000"/>
        </w:rPr>
        <w:t xml:space="preserve">In addition, all staff should be encouraged and supported to get involved and share their personal experiences and their own views as users of NHS services and members of communities. </w:t>
      </w:r>
    </w:p>
    <w:p w:rsidR="001F19F1" w:rsidRPr="00F35664" w:rsidRDefault="001F19F1" w:rsidP="00E854F0">
      <w:pPr>
        <w:pStyle w:val="Pa3"/>
        <w:numPr>
          <w:ilvl w:val="0"/>
          <w:numId w:val="26"/>
        </w:numPr>
        <w:spacing w:line="240" w:lineRule="auto"/>
        <w:ind w:left="426"/>
        <w:rPr>
          <w:rFonts w:ascii="Arial" w:hAnsi="Arial" w:cs="Arial"/>
          <w:color w:val="000000"/>
        </w:rPr>
      </w:pPr>
      <w:r w:rsidRPr="00F35664">
        <w:rPr>
          <w:rFonts w:ascii="Arial" w:hAnsi="Arial" w:cs="Arial"/>
          <w:color w:val="000000"/>
        </w:rPr>
        <w:t xml:space="preserve">Other ways that CCGs and NHS England should support participation include ensuring that information is accessible and timely, and that they implement a transparent expenses policy. </w:t>
      </w:r>
    </w:p>
    <w:p w:rsidR="001F19F1" w:rsidRPr="00F35664" w:rsidRDefault="001F19F1" w:rsidP="00E854F0">
      <w:pPr>
        <w:spacing w:after="0" w:line="240" w:lineRule="auto"/>
        <w:rPr>
          <w:rFonts w:ascii="Arial" w:hAnsi="Arial" w:cs="Arial"/>
          <w:color w:val="000000"/>
          <w:sz w:val="24"/>
          <w:szCs w:val="24"/>
        </w:rPr>
      </w:pPr>
    </w:p>
    <w:p w:rsidR="001F19F1" w:rsidRPr="00F35664" w:rsidRDefault="001F19F1" w:rsidP="00E854F0">
      <w:pPr>
        <w:pStyle w:val="Pa5"/>
        <w:spacing w:line="240" w:lineRule="auto"/>
        <w:rPr>
          <w:rFonts w:ascii="Arial" w:hAnsi="Arial" w:cs="Arial"/>
          <w:color w:val="000000"/>
        </w:rPr>
      </w:pPr>
      <w:r w:rsidRPr="00F35664">
        <w:rPr>
          <w:rFonts w:ascii="Arial" w:hAnsi="Arial" w:cs="Arial"/>
          <w:b/>
          <w:bCs/>
          <w:color w:val="000000"/>
        </w:rPr>
        <w:t xml:space="preserve">10. Hold providers to account on patient and public involvement </w:t>
      </w:r>
    </w:p>
    <w:p w:rsidR="001825B4" w:rsidRDefault="001F19F1" w:rsidP="00E854F0">
      <w:pPr>
        <w:pStyle w:val="Pa3"/>
        <w:numPr>
          <w:ilvl w:val="0"/>
          <w:numId w:val="27"/>
        </w:numPr>
        <w:spacing w:line="240" w:lineRule="auto"/>
        <w:ind w:left="426"/>
        <w:rPr>
          <w:rFonts w:ascii="Arial" w:hAnsi="Arial" w:cs="Arial"/>
          <w:color w:val="000000"/>
        </w:rPr>
      </w:pPr>
      <w:r w:rsidRPr="00F35664">
        <w:rPr>
          <w:rFonts w:ascii="Arial" w:hAnsi="Arial" w:cs="Arial"/>
          <w:color w:val="000000"/>
        </w:rPr>
        <w:t xml:space="preserve">CCGs and NHS England must use the </w:t>
      </w:r>
      <w:r w:rsidRPr="00F35664">
        <w:rPr>
          <w:rStyle w:val="A6"/>
          <w:rFonts w:ascii="Arial" w:hAnsi="Arial" w:cs="Arial"/>
        </w:rPr>
        <w:t xml:space="preserve">Standard Contract </w:t>
      </w:r>
      <w:r w:rsidRPr="00F35664">
        <w:rPr>
          <w:rFonts w:ascii="Arial" w:hAnsi="Arial" w:cs="Arial"/>
          <w:color w:val="000000"/>
        </w:rPr>
        <w:t xml:space="preserve">for all provider service contracts, other than for primary care which is covered by separate contracting arrangements. This includes service condition 12, which outlines contractual requirements in relation to communicating with and involving service users, the public and staff. </w:t>
      </w:r>
    </w:p>
    <w:p w:rsidR="001F19F1" w:rsidRPr="00F35664" w:rsidRDefault="001F19F1" w:rsidP="00E854F0">
      <w:pPr>
        <w:pStyle w:val="Pa3"/>
        <w:numPr>
          <w:ilvl w:val="0"/>
          <w:numId w:val="27"/>
        </w:numPr>
        <w:spacing w:line="240" w:lineRule="auto"/>
        <w:ind w:left="426"/>
        <w:rPr>
          <w:rFonts w:ascii="Arial" w:hAnsi="Arial" w:cs="Arial"/>
          <w:color w:val="000000"/>
        </w:rPr>
      </w:pPr>
      <w:r w:rsidRPr="00F35664">
        <w:rPr>
          <w:rFonts w:ascii="Arial" w:hAnsi="Arial" w:cs="Arial"/>
          <w:color w:val="000000"/>
        </w:rPr>
        <w:t xml:space="preserve">NHS trusts and NHS foundation trusts have their own legal duty to involve the public (section 242 of the National Health Service Act 2006, as amended by the Health and Social Care Act 2012). </w:t>
      </w:r>
    </w:p>
    <w:p w:rsidR="001F19F1" w:rsidRPr="00F35664" w:rsidRDefault="001F19F1" w:rsidP="00E854F0">
      <w:pPr>
        <w:spacing w:after="0" w:line="240" w:lineRule="auto"/>
        <w:rPr>
          <w:rFonts w:ascii="Arial" w:hAnsi="Arial" w:cs="Arial"/>
          <w:color w:val="000000"/>
          <w:sz w:val="24"/>
          <w:szCs w:val="24"/>
        </w:rPr>
      </w:pPr>
    </w:p>
    <w:p w:rsidR="001F19F1" w:rsidRPr="00F35664" w:rsidRDefault="001F19F1" w:rsidP="00E854F0">
      <w:pPr>
        <w:pStyle w:val="Pa5"/>
        <w:spacing w:line="240" w:lineRule="auto"/>
        <w:rPr>
          <w:rFonts w:ascii="Arial" w:hAnsi="Arial" w:cs="Arial"/>
          <w:color w:val="000000"/>
        </w:rPr>
      </w:pPr>
      <w:r w:rsidRPr="00F35664">
        <w:rPr>
          <w:rFonts w:ascii="Arial" w:hAnsi="Arial" w:cs="Arial"/>
          <w:b/>
          <w:bCs/>
          <w:color w:val="000000"/>
        </w:rPr>
        <w:t xml:space="preserve">Local variations in commissioning arrangements </w:t>
      </w:r>
    </w:p>
    <w:p w:rsidR="001F19F1" w:rsidRPr="00F35664" w:rsidRDefault="001F19F1" w:rsidP="00E854F0">
      <w:pPr>
        <w:pStyle w:val="Pa6"/>
        <w:numPr>
          <w:ilvl w:val="0"/>
          <w:numId w:val="28"/>
        </w:numPr>
        <w:spacing w:line="240" w:lineRule="auto"/>
        <w:ind w:left="426"/>
        <w:rPr>
          <w:rFonts w:ascii="Arial" w:hAnsi="Arial" w:cs="Arial"/>
          <w:color w:val="000000"/>
        </w:rPr>
      </w:pPr>
      <w:r w:rsidRPr="00F35664">
        <w:rPr>
          <w:rFonts w:ascii="Arial" w:hAnsi="Arial" w:cs="Arial"/>
          <w:color w:val="000000"/>
        </w:rPr>
        <w:t xml:space="preserve">Under the Five Year Forward View, the traditional divisions between primary care, community services and hospitals are being broken down and the roles of CCGs and NHS England and providers are being integrated to better meet the needs of patients. There is not a ‘one size fits all’ approach, and the plans to achieve this, including sustainability and transformation partnerships and emerging accountable care systems, are place based and built around the needs of local populations. </w:t>
      </w:r>
    </w:p>
    <w:p w:rsidR="001825B4" w:rsidRDefault="001825B4" w:rsidP="00E854F0">
      <w:pPr>
        <w:pStyle w:val="Pa6"/>
        <w:spacing w:line="240" w:lineRule="auto"/>
        <w:rPr>
          <w:rFonts w:ascii="Arial" w:hAnsi="Arial" w:cs="Arial"/>
          <w:b/>
          <w:bCs/>
        </w:rPr>
      </w:pPr>
    </w:p>
    <w:p w:rsidR="001F19F1" w:rsidRPr="00F35664" w:rsidRDefault="001F19F1" w:rsidP="00E854F0">
      <w:pPr>
        <w:pStyle w:val="Pa6"/>
        <w:spacing w:line="240" w:lineRule="auto"/>
        <w:rPr>
          <w:rFonts w:ascii="Arial" w:hAnsi="Arial" w:cs="Arial"/>
        </w:rPr>
      </w:pPr>
      <w:r w:rsidRPr="00F35664">
        <w:rPr>
          <w:rFonts w:ascii="Arial" w:hAnsi="Arial" w:cs="Arial"/>
          <w:b/>
          <w:bCs/>
        </w:rPr>
        <w:t xml:space="preserve">Existing flexibilities under the National Health Service Act 2006 </w:t>
      </w:r>
    </w:p>
    <w:p w:rsidR="001F19F1" w:rsidRPr="00F35664" w:rsidRDefault="001F19F1" w:rsidP="00E854F0">
      <w:pPr>
        <w:pStyle w:val="Pa3"/>
        <w:numPr>
          <w:ilvl w:val="0"/>
          <w:numId w:val="28"/>
        </w:numPr>
        <w:spacing w:line="240" w:lineRule="auto"/>
        <w:ind w:left="426"/>
        <w:rPr>
          <w:rFonts w:ascii="Arial" w:hAnsi="Arial" w:cs="Arial"/>
        </w:rPr>
      </w:pPr>
      <w:r w:rsidRPr="00F35664">
        <w:rPr>
          <w:rFonts w:ascii="Arial" w:hAnsi="Arial" w:cs="Arial"/>
        </w:rPr>
        <w:t xml:space="preserve">There are flexibilities within the National Health Service Act 2006 to enable one NHS body’s functions to be exercised by or jointly with another NHS body or bodies. </w:t>
      </w:r>
    </w:p>
    <w:p w:rsidR="001825B4" w:rsidRDefault="001825B4" w:rsidP="00E854F0">
      <w:pPr>
        <w:pStyle w:val="Pa3"/>
        <w:spacing w:line="240" w:lineRule="auto"/>
        <w:rPr>
          <w:rFonts w:ascii="Arial" w:hAnsi="Arial" w:cs="Arial"/>
          <w:b/>
          <w:bCs/>
        </w:rPr>
      </w:pPr>
      <w:bookmarkStart w:id="0" w:name="_GoBack"/>
      <w:bookmarkEnd w:id="0"/>
    </w:p>
    <w:p w:rsidR="001F19F1" w:rsidRPr="00F35664" w:rsidRDefault="001F19F1" w:rsidP="00E854F0">
      <w:pPr>
        <w:pStyle w:val="Pa3"/>
        <w:spacing w:line="240" w:lineRule="auto"/>
        <w:rPr>
          <w:rFonts w:ascii="Arial" w:hAnsi="Arial" w:cs="Arial"/>
        </w:rPr>
      </w:pPr>
      <w:r w:rsidRPr="00F35664">
        <w:rPr>
          <w:rFonts w:ascii="Arial" w:hAnsi="Arial" w:cs="Arial"/>
          <w:b/>
          <w:bCs/>
        </w:rPr>
        <w:t xml:space="preserve">New options under the Cities and Local Government Devolution Act 2016 </w:t>
      </w:r>
    </w:p>
    <w:p w:rsidR="001F19F1" w:rsidRDefault="001F19F1" w:rsidP="00E854F0">
      <w:pPr>
        <w:pStyle w:val="Pa3"/>
        <w:spacing w:line="240" w:lineRule="auto"/>
        <w:rPr>
          <w:rFonts w:ascii="Arial" w:hAnsi="Arial" w:cs="Arial"/>
          <w:color w:val="000000"/>
        </w:rPr>
      </w:pPr>
      <w:r w:rsidRPr="00F35664">
        <w:rPr>
          <w:rFonts w:ascii="Arial" w:hAnsi="Arial" w:cs="Arial"/>
        </w:rPr>
        <w:t xml:space="preserve">The Cities and Local Government Devolution Act 2016 enables the transfer of powers and funds from central government to local government and strengthens integration of public service functions in local areas, </w:t>
      </w:r>
      <w:r w:rsidRPr="00F35664">
        <w:rPr>
          <w:rFonts w:ascii="Arial" w:hAnsi="Arial" w:cs="Arial"/>
          <w:color w:val="000000"/>
        </w:rPr>
        <w:t>expanding the range of possibilities for CCGs to work together with other public bodies, whether NHS bodies or not, which extend beyond the existing flexibilities under the National Health Service Act 2006. However:-</w:t>
      </w:r>
    </w:p>
    <w:p w:rsidR="00C0438F" w:rsidRPr="00C0438F" w:rsidRDefault="00C0438F" w:rsidP="00E854F0">
      <w:pPr>
        <w:pStyle w:val="Default"/>
      </w:pPr>
    </w:p>
    <w:p w:rsidR="00C0438F" w:rsidRDefault="001F19F1" w:rsidP="00E854F0">
      <w:pPr>
        <w:pStyle w:val="Pa3"/>
        <w:numPr>
          <w:ilvl w:val="0"/>
          <w:numId w:val="28"/>
        </w:numPr>
        <w:spacing w:line="240" w:lineRule="auto"/>
        <w:ind w:left="426"/>
        <w:rPr>
          <w:rFonts w:ascii="Arial" w:hAnsi="Arial" w:cs="Arial"/>
        </w:rPr>
      </w:pPr>
      <w:r w:rsidRPr="00F35664">
        <w:rPr>
          <w:rFonts w:ascii="Arial" w:hAnsi="Arial" w:cs="Arial"/>
        </w:rPr>
        <w:t>Day to day responsibility for public involvement generally sits with the commissioning organisation</w:t>
      </w:r>
    </w:p>
    <w:p w:rsidR="001F19F1" w:rsidRPr="00F35664" w:rsidRDefault="001F19F1" w:rsidP="00E854F0">
      <w:pPr>
        <w:pStyle w:val="Pa3"/>
        <w:numPr>
          <w:ilvl w:val="0"/>
          <w:numId w:val="28"/>
        </w:numPr>
        <w:spacing w:line="240" w:lineRule="auto"/>
        <w:ind w:left="426"/>
        <w:rPr>
          <w:rFonts w:ascii="Arial" w:hAnsi="Arial" w:cs="Arial"/>
        </w:rPr>
      </w:pPr>
      <w:r w:rsidRPr="00F35664">
        <w:rPr>
          <w:rFonts w:ascii="Arial" w:hAnsi="Arial" w:cs="Arial"/>
        </w:rPr>
        <w:t xml:space="preserve">As a principle of good governance, day to day responsibility for making arrangements to involve the public should be formally documented. For example, a joint committee may set of a delegation agreement in its terms of reference. It should remain clear who has day to day responsibility for the public involvement arrangements that are necessary to meet the legal duties. </w:t>
      </w:r>
    </w:p>
    <w:p w:rsidR="001F19F1" w:rsidRPr="00C0438F" w:rsidRDefault="001F19F1" w:rsidP="00E854F0">
      <w:pPr>
        <w:pStyle w:val="ListParagraph"/>
        <w:numPr>
          <w:ilvl w:val="0"/>
          <w:numId w:val="28"/>
        </w:numPr>
        <w:spacing w:after="0" w:line="240" w:lineRule="auto"/>
        <w:ind w:left="426"/>
        <w:rPr>
          <w:rFonts w:ascii="Arial" w:hAnsi="Arial" w:cs="Arial"/>
          <w:sz w:val="24"/>
          <w:szCs w:val="24"/>
        </w:rPr>
      </w:pPr>
      <w:r w:rsidRPr="00C0438F">
        <w:rPr>
          <w:rFonts w:ascii="Arial" w:hAnsi="Arial" w:cs="Arial"/>
          <w:sz w:val="24"/>
          <w:szCs w:val="24"/>
        </w:rPr>
        <w:t xml:space="preserve">The commissioning organisation (CCG) is liable for the exercise of its functions, including the duty to involve the public, even if in practice the activity is delegated to, or carried out jointly with, another body. CCGs should seek assurance that the arrangements for public involvement are adequate. </w:t>
      </w:r>
    </w:p>
    <w:p w:rsidR="001F19F1" w:rsidRDefault="001F19F1" w:rsidP="00E854F0">
      <w:pPr>
        <w:spacing w:after="0" w:line="240" w:lineRule="auto"/>
        <w:ind w:left="66"/>
        <w:rPr>
          <w:rFonts w:ascii="Arial" w:hAnsi="Arial" w:cs="Arial"/>
          <w:sz w:val="24"/>
          <w:szCs w:val="24"/>
        </w:rPr>
      </w:pPr>
    </w:p>
    <w:sectPr w:rsidR="001F19F1" w:rsidSect="001F19F1">
      <w:pgSz w:w="12405" w:h="16837"/>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E61"/>
    <w:multiLevelType w:val="hybridMultilevel"/>
    <w:tmpl w:val="5CC2DD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2EC3C65"/>
    <w:multiLevelType w:val="hybridMultilevel"/>
    <w:tmpl w:val="5F329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686AEB"/>
    <w:multiLevelType w:val="hybridMultilevel"/>
    <w:tmpl w:val="8D9C06BA"/>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3">
    <w:nsid w:val="063F3EA1"/>
    <w:multiLevelType w:val="hybridMultilevel"/>
    <w:tmpl w:val="CBD2D194"/>
    <w:lvl w:ilvl="0" w:tplc="E662FE3E">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E80F79"/>
    <w:multiLevelType w:val="hybridMultilevel"/>
    <w:tmpl w:val="9CBA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750774"/>
    <w:multiLevelType w:val="hybridMultilevel"/>
    <w:tmpl w:val="3928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469A1"/>
    <w:multiLevelType w:val="hybridMultilevel"/>
    <w:tmpl w:val="2BDC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771D14"/>
    <w:multiLevelType w:val="hybridMultilevel"/>
    <w:tmpl w:val="67EC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E3602D"/>
    <w:multiLevelType w:val="hybridMultilevel"/>
    <w:tmpl w:val="D576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A77833"/>
    <w:multiLevelType w:val="hybridMultilevel"/>
    <w:tmpl w:val="257A4678"/>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0">
    <w:nsid w:val="1A671CA3"/>
    <w:multiLevelType w:val="hybridMultilevel"/>
    <w:tmpl w:val="B9B60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D5D3983"/>
    <w:multiLevelType w:val="hybridMultilevel"/>
    <w:tmpl w:val="13E8E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FCA3928"/>
    <w:multiLevelType w:val="hybridMultilevel"/>
    <w:tmpl w:val="A4EEF226"/>
    <w:lvl w:ilvl="0" w:tplc="9EF46EB6">
      <w:numFmt w:val="bullet"/>
      <w:lvlText w:val="•"/>
      <w:lvlJc w:val="left"/>
      <w:pPr>
        <w:ind w:left="520" w:hanging="360"/>
      </w:pPr>
      <w:rPr>
        <w:rFonts w:ascii="Arial" w:eastAsiaTheme="minorHAnsi" w:hAnsi="Arial" w:cs="Arial" w:hint="default"/>
      </w:rPr>
    </w:lvl>
    <w:lvl w:ilvl="1" w:tplc="2BB4016C">
      <w:numFmt w:val="bullet"/>
      <w:lvlText w:val="-"/>
      <w:lvlJc w:val="left"/>
      <w:pPr>
        <w:ind w:left="1240" w:hanging="360"/>
      </w:pPr>
      <w:rPr>
        <w:rFonts w:ascii="Arial" w:eastAsiaTheme="minorHAnsi" w:hAnsi="Arial" w:cs="Arial"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13">
    <w:nsid w:val="20BD234F"/>
    <w:multiLevelType w:val="hybridMultilevel"/>
    <w:tmpl w:val="6BD8AC7E"/>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4">
    <w:nsid w:val="21B72B4B"/>
    <w:multiLevelType w:val="hybridMultilevel"/>
    <w:tmpl w:val="4FA84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34B2231"/>
    <w:multiLevelType w:val="hybridMultilevel"/>
    <w:tmpl w:val="22627196"/>
    <w:lvl w:ilvl="0" w:tplc="37E2632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372F1A"/>
    <w:multiLevelType w:val="hybridMultilevel"/>
    <w:tmpl w:val="4BDEEF40"/>
    <w:lvl w:ilvl="0" w:tplc="E662FE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C07555"/>
    <w:multiLevelType w:val="hybridMultilevel"/>
    <w:tmpl w:val="016E14FE"/>
    <w:lvl w:ilvl="0" w:tplc="E662FE3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1F51F9C"/>
    <w:multiLevelType w:val="hybridMultilevel"/>
    <w:tmpl w:val="3086FFFC"/>
    <w:lvl w:ilvl="0" w:tplc="7ED8A56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3B0E3C"/>
    <w:multiLevelType w:val="hybridMultilevel"/>
    <w:tmpl w:val="6F7E904E"/>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0">
    <w:nsid w:val="45D11E84"/>
    <w:multiLevelType w:val="hybridMultilevel"/>
    <w:tmpl w:val="E0D04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8FC37B5"/>
    <w:multiLevelType w:val="hybridMultilevel"/>
    <w:tmpl w:val="8DFC890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2">
    <w:nsid w:val="55AF6910"/>
    <w:multiLevelType w:val="hybridMultilevel"/>
    <w:tmpl w:val="D5F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48565A"/>
    <w:multiLevelType w:val="hybridMultilevel"/>
    <w:tmpl w:val="1B585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EB51F78"/>
    <w:multiLevelType w:val="hybridMultilevel"/>
    <w:tmpl w:val="F6607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7D5CFD"/>
    <w:multiLevelType w:val="hybridMultilevel"/>
    <w:tmpl w:val="384AE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49339EF"/>
    <w:multiLevelType w:val="hybridMultilevel"/>
    <w:tmpl w:val="9A36B6E8"/>
    <w:lvl w:ilvl="0" w:tplc="E662FE3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02C1DAE"/>
    <w:multiLevelType w:val="hybridMultilevel"/>
    <w:tmpl w:val="A6441D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77315AF2"/>
    <w:multiLevelType w:val="hybridMultilevel"/>
    <w:tmpl w:val="5546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4"/>
  </w:num>
  <w:num w:numId="4">
    <w:abstractNumId w:val="11"/>
  </w:num>
  <w:num w:numId="5">
    <w:abstractNumId w:val="10"/>
  </w:num>
  <w:num w:numId="6">
    <w:abstractNumId w:val="14"/>
  </w:num>
  <w:num w:numId="7">
    <w:abstractNumId w:val="25"/>
  </w:num>
  <w:num w:numId="8">
    <w:abstractNumId w:val="20"/>
  </w:num>
  <w:num w:numId="9">
    <w:abstractNumId w:val="16"/>
  </w:num>
  <w:num w:numId="10">
    <w:abstractNumId w:val="3"/>
  </w:num>
  <w:num w:numId="11">
    <w:abstractNumId w:val="17"/>
  </w:num>
  <w:num w:numId="12">
    <w:abstractNumId w:val="26"/>
  </w:num>
  <w:num w:numId="13">
    <w:abstractNumId w:val="12"/>
  </w:num>
  <w:num w:numId="14">
    <w:abstractNumId w:val="23"/>
  </w:num>
  <w:num w:numId="15">
    <w:abstractNumId w:val="1"/>
  </w:num>
  <w:num w:numId="16">
    <w:abstractNumId w:val="4"/>
  </w:num>
  <w:num w:numId="17">
    <w:abstractNumId w:val="21"/>
  </w:num>
  <w:num w:numId="18">
    <w:abstractNumId w:val="13"/>
  </w:num>
  <w:num w:numId="19">
    <w:abstractNumId w:val="27"/>
  </w:num>
  <w:num w:numId="20">
    <w:abstractNumId w:val="0"/>
  </w:num>
  <w:num w:numId="21">
    <w:abstractNumId w:val="2"/>
  </w:num>
  <w:num w:numId="22">
    <w:abstractNumId w:val="19"/>
  </w:num>
  <w:num w:numId="23">
    <w:abstractNumId w:val="6"/>
  </w:num>
  <w:num w:numId="24">
    <w:abstractNumId w:val="7"/>
  </w:num>
  <w:num w:numId="25">
    <w:abstractNumId w:val="9"/>
  </w:num>
  <w:num w:numId="26">
    <w:abstractNumId w:val="8"/>
  </w:num>
  <w:num w:numId="27">
    <w:abstractNumId w:val="22"/>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5D"/>
    <w:rsid w:val="00175BDA"/>
    <w:rsid w:val="001825B4"/>
    <w:rsid w:val="00197E4B"/>
    <w:rsid w:val="001B1C62"/>
    <w:rsid w:val="001F19F1"/>
    <w:rsid w:val="0024585D"/>
    <w:rsid w:val="002A389B"/>
    <w:rsid w:val="003A34C8"/>
    <w:rsid w:val="003B53BB"/>
    <w:rsid w:val="00410F36"/>
    <w:rsid w:val="00466FD3"/>
    <w:rsid w:val="00524A9E"/>
    <w:rsid w:val="005B70D5"/>
    <w:rsid w:val="005E2EBC"/>
    <w:rsid w:val="006958EA"/>
    <w:rsid w:val="00764424"/>
    <w:rsid w:val="007648AF"/>
    <w:rsid w:val="00834346"/>
    <w:rsid w:val="00994BE1"/>
    <w:rsid w:val="009E102E"/>
    <w:rsid w:val="00A66CA0"/>
    <w:rsid w:val="00BB111C"/>
    <w:rsid w:val="00C0438F"/>
    <w:rsid w:val="00CA7764"/>
    <w:rsid w:val="00CF0705"/>
    <w:rsid w:val="00D425F9"/>
    <w:rsid w:val="00E854F0"/>
    <w:rsid w:val="00E95D59"/>
    <w:rsid w:val="00E97BA2"/>
    <w:rsid w:val="00F3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5D"/>
    <w:pPr>
      <w:ind w:left="720"/>
      <w:contextualSpacing/>
    </w:pPr>
  </w:style>
  <w:style w:type="paragraph" w:customStyle="1" w:styleId="Default">
    <w:name w:val="Default"/>
    <w:rsid w:val="00E97BA2"/>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4">
    <w:name w:val="Pa4"/>
    <w:basedOn w:val="Default"/>
    <w:next w:val="Default"/>
    <w:uiPriority w:val="99"/>
    <w:rsid w:val="00E97BA2"/>
    <w:pPr>
      <w:spacing w:line="241" w:lineRule="atLeast"/>
    </w:pPr>
    <w:rPr>
      <w:rFonts w:cstheme="minorBidi"/>
      <w:color w:val="auto"/>
    </w:rPr>
  </w:style>
  <w:style w:type="character" w:customStyle="1" w:styleId="A2">
    <w:name w:val="A2"/>
    <w:uiPriority w:val="99"/>
    <w:rsid w:val="00E97BA2"/>
    <w:rPr>
      <w:rFonts w:cs="Frutiger 45 Light"/>
      <w:color w:val="000000"/>
      <w:sz w:val="16"/>
      <w:szCs w:val="16"/>
    </w:rPr>
  </w:style>
  <w:style w:type="paragraph" w:customStyle="1" w:styleId="Pa5">
    <w:name w:val="Pa5"/>
    <w:basedOn w:val="Default"/>
    <w:next w:val="Default"/>
    <w:uiPriority w:val="99"/>
    <w:rsid w:val="00E97BA2"/>
    <w:pPr>
      <w:spacing w:line="621" w:lineRule="atLeast"/>
    </w:pPr>
    <w:rPr>
      <w:rFonts w:cstheme="minorBidi"/>
      <w:color w:val="auto"/>
    </w:rPr>
  </w:style>
  <w:style w:type="paragraph" w:customStyle="1" w:styleId="Pa3">
    <w:name w:val="Pa3"/>
    <w:basedOn w:val="Default"/>
    <w:next w:val="Default"/>
    <w:uiPriority w:val="99"/>
    <w:rsid w:val="00E97BA2"/>
    <w:pPr>
      <w:spacing w:line="241" w:lineRule="atLeast"/>
    </w:pPr>
    <w:rPr>
      <w:rFonts w:cstheme="minorBidi"/>
      <w:color w:val="auto"/>
    </w:rPr>
  </w:style>
  <w:style w:type="character" w:customStyle="1" w:styleId="A6">
    <w:name w:val="A6"/>
    <w:uiPriority w:val="99"/>
    <w:rsid w:val="001F19F1"/>
    <w:rPr>
      <w:rFonts w:cs="Frutiger 45 Light"/>
      <w:color w:val="000000"/>
      <w:u w:val="single"/>
    </w:rPr>
  </w:style>
  <w:style w:type="paragraph" w:customStyle="1" w:styleId="Pa7">
    <w:name w:val="Pa7"/>
    <w:basedOn w:val="Default"/>
    <w:next w:val="Default"/>
    <w:uiPriority w:val="99"/>
    <w:rsid w:val="001F19F1"/>
    <w:pPr>
      <w:spacing w:line="241" w:lineRule="atLeast"/>
    </w:pPr>
    <w:rPr>
      <w:rFonts w:cstheme="minorBidi"/>
      <w:color w:val="auto"/>
    </w:rPr>
  </w:style>
  <w:style w:type="paragraph" w:customStyle="1" w:styleId="Pa11">
    <w:name w:val="Pa11"/>
    <w:basedOn w:val="Default"/>
    <w:next w:val="Default"/>
    <w:uiPriority w:val="99"/>
    <w:rsid w:val="001F19F1"/>
    <w:pPr>
      <w:spacing w:line="241" w:lineRule="atLeast"/>
    </w:pPr>
    <w:rPr>
      <w:rFonts w:cstheme="minorBidi"/>
      <w:color w:val="auto"/>
    </w:rPr>
  </w:style>
  <w:style w:type="paragraph" w:customStyle="1" w:styleId="Pa6">
    <w:name w:val="Pa6"/>
    <w:basedOn w:val="Default"/>
    <w:next w:val="Default"/>
    <w:uiPriority w:val="99"/>
    <w:rsid w:val="001F19F1"/>
    <w:pPr>
      <w:spacing w:line="281" w:lineRule="atLeast"/>
    </w:pPr>
    <w:rPr>
      <w:rFonts w:cstheme="minorBidi"/>
      <w:color w:val="auto"/>
    </w:rPr>
  </w:style>
  <w:style w:type="character" w:styleId="Hyperlink">
    <w:name w:val="Hyperlink"/>
    <w:basedOn w:val="DefaultParagraphFont"/>
    <w:uiPriority w:val="99"/>
    <w:unhideWhenUsed/>
    <w:rsid w:val="00D425F9"/>
    <w:rPr>
      <w:color w:val="0000FF" w:themeColor="hyperlink"/>
      <w:u w:val="single"/>
    </w:rPr>
  </w:style>
  <w:style w:type="character" w:styleId="FollowedHyperlink">
    <w:name w:val="FollowedHyperlink"/>
    <w:basedOn w:val="DefaultParagraphFont"/>
    <w:uiPriority w:val="99"/>
    <w:semiHidden/>
    <w:unhideWhenUsed/>
    <w:rsid w:val="00F356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5D"/>
    <w:pPr>
      <w:ind w:left="720"/>
      <w:contextualSpacing/>
    </w:pPr>
  </w:style>
  <w:style w:type="paragraph" w:customStyle="1" w:styleId="Default">
    <w:name w:val="Default"/>
    <w:rsid w:val="00E97BA2"/>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4">
    <w:name w:val="Pa4"/>
    <w:basedOn w:val="Default"/>
    <w:next w:val="Default"/>
    <w:uiPriority w:val="99"/>
    <w:rsid w:val="00E97BA2"/>
    <w:pPr>
      <w:spacing w:line="241" w:lineRule="atLeast"/>
    </w:pPr>
    <w:rPr>
      <w:rFonts w:cstheme="minorBidi"/>
      <w:color w:val="auto"/>
    </w:rPr>
  </w:style>
  <w:style w:type="character" w:customStyle="1" w:styleId="A2">
    <w:name w:val="A2"/>
    <w:uiPriority w:val="99"/>
    <w:rsid w:val="00E97BA2"/>
    <w:rPr>
      <w:rFonts w:cs="Frutiger 45 Light"/>
      <w:color w:val="000000"/>
      <w:sz w:val="16"/>
      <w:szCs w:val="16"/>
    </w:rPr>
  </w:style>
  <w:style w:type="paragraph" w:customStyle="1" w:styleId="Pa5">
    <w:name w:val="Pa5"/>
    <w:basedOn w:val="Default"/>
    <w:next w:val="Default"/>
    <w:uiPriority w:val="99"/>
    <w:rsid w:val="00E97BA2"/>
    <w:pPr>
      <w:spacing w:line="621" w:lineRule="atLeast"/>
    </w:pPr>
    <w:rPr>
      <w:rFonts w:cstheme="minorBidi"/>
      <w:color w:val="auto"/>
    </w:rPr>
  </w:style>
  <w:style w:type="paragraph" w:customStyle="1" w:styleId="Pa3">
    <w:name w:val="Pa3"/>
    <w:basedOn w:val="Default"/>
    <w:next w:val="Default"/>
    <w:uiPriority w:val="99"/>
    <w:rsid w:val="00E97BA2"/>
    <w:pPr>
      <w:spacing w:line="241" w:lineRule="atLeast"/>
    </w:pPr>
    <w:rPr>
      <w:rFonts w:cstheme="minorBidi"/>
      <w:color w:val="auto"/>
    </w:rPr>
  </w:style>
  <w:style w:type="character" w:customStyle="1" w:styleId="A6">
    <w:name w:val="A6"/>
    <w:uiPriority w:val="99"/>
    <w:rsid w:val="001F19F1"/>
    <w:rPr>
      <w:rFonts w:cs="Frutiger 45 Light"/>
      <w:color w:val="000000"/>
      <w:u w:val="single"/>
    </w:rPr>
  </w:style>
  <w:style w:type="paragraph" w:customStyle="1" w:styleId="Pa7">
    <w:name w:val="Pa7"/>
    <w:basedOn w:val="Default"/>
    <w:next w:val="Default"/>
    <w:uiPriority w:val="99"/>
    <w:rsid w:val="001F19F1"/>
    <w:pPr>
      <w:spacing w:line="241" w:lineRule="atLeast"/>
    </w:pPr>
    <w:rPr>
      <w:rFonts w:cstheme="minorBidi"/>
      <w:color w:val="auto"/>
    </w:rPr>
  </w:style>
  <w:style w:type="paragraph" w:customStyle="1" w:styleId="Pa11">
    <w:name w:val="Pa11"/>
    <w:basedOn w:val="Default"/>
    <w:next w:val="Default"/>
    <w:uiPriority w:val="99"/>
    <w:rsid w:val="001F19F1"/>
    <w:pPr>
      <w:spacing w:line="241" w:lineRule="atLeast"/>
    </w:pPr>
    <w:rPr>
      <w:rFonts w:cstheme="minorBidi"/>
      <w:color w:val="auto"/>
    </w:rPr>
  </w:style>
  <w:style w:type="paragraph" w:customStyle="1" w:styleId="Pa6">
    <w:name w:val="Pa6"/>
    <w:basedOn w:val="Default"/>
    <w:next w:val="Default"/>
    <w:uiPriority w:val="99"/>
    <w:rsid w:val="001F19F1"/>
    <w:pPr>
      <w:spacing w:line="281" w:lineRule="atLeast"/>
    </w:pPr>
    <w:rPr>
      <w:rFonts w:cstheme="minorBidi"/>
      <w:color w:val="auto"/>
    </w:rPr>
  </w:style>
  <w:style w:type="character" w:styleId="Hyperlink">
    <w:name w:val="Hyperlink"/>
    <w:basedOn w:val="DefaultParagraphFont"/>
    <w:uiPriority w:val="99"/>
    <w:unhideWhenUsed/>
    <w:rsid w:val="00D425F9"/>
    <w:rPr>
      <w:color w:val="0000FF" w:themeColor="hyperlink"/>
      <w:u w:val="single"/>
    </w:rPr>
  </w:style>
  <w:style w:type="character" w:styleId="FollowedHyperlink">
    <w:name w:val="FollowedHyperlink"/>
    <w:basedOn w:val="DefaultParagraphFont"/>
    <w:uiPriority w:val="99"/>
    <w:semiHidden/>
    <w:unhideWhenUsed/>
    <w:rsid w:val="00F35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patient-participation/patient-centred/planning/" TargetMode="External"/><Relationship Id="rId13" Type="http://schemas.openxmlformats.org/officeDocument/2006/relationships/hyperlink" Target="https://www.england.nhs.uk/publication/patient-and-public-participation-in-commissioning-health-and-care-statutory-guidance-for-ccgs-and-nhs-england/" TargetMode="External"/><Relationship Id="rId3" Type="http://schemas.microsoft.com/office/2007/relationships/stylesWithEffects" Target="stylesWithEffects.xml"/><Relationship Id="rId7" Type="http://schemas.openxmlformats.org/officeDocument/2006/relationships/hyperlink" Target="https://www.thinklocalactpersonal.org.uk/" TargetMode="External"/><Relationship Id="rId12" Type="http://schemas.openxmlformats.org/officeDocument/2006/relationships/hyperlink" Target="https://www.england.nhs.uk/about/equality/equality-hu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ngland.nhs.uk/publication/involving-people-in-their-own-health-and-care-statutory-guidance-for-clinical-commissioning-groups-and-nhs-england/" TargetMode="External"/><Relationship Id="rId11" Type="http://schemas.openxmlformats.org/officeDocument/2006/relationships/hyperlink" Target="http://www.nesta.org.uk/project/realising-val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e.nhs.uk/our-work/hospitals-primary-community-care/population-health-prevention/health-literacy" TargetMode="External"/><Relationship Id="rId4" Type="http://schemas.openxmlformats.org/officeDocument/2006/relationships/settings" Target="settings.xml"/><Relationship Id="rId9" Type="http://schemas.openxmlformats.org/officeDocument/2006/relationships/hyperlink" Target="https://www.england.nhs.uk/ourwork/pe/sdm/capita/res-pck/" TargetMode="External"/><Relationship Id="rId14" Type="http://schemas.openxmlformats.org/officeDocument/2006/relationships/hyperlink" Target="https://www.england.nhs.uk/commissioning/wp-content/uploads/sites/12/2016/03/ccg-iaf-mar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KirstyWaknell</cp:lastModifiedBy>
  <cp:revision>2</cp:revision>
  <dcterms:created xsi:type="dcterms:W3CDTF">2019-03-04T16:29:00Z</dcterms:created>
  <dcterms:modified xsi:type="dcterms:W3CDTF">2019-03-04T16:29:00Z</dcterms:modified>
</cp:coreProperties>
</file>